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DEC6B" w14:textId="77777777" w:rsidR="00BD0052" w:rsidRDefault="00BD0052" w:rsidP="00BD0052">
      <w:pPr>
        <w:jc w:val="center"/>
        <w:rPr>
          <w:b/>
          <w:sz w:val="28"/>
          <w:szCs w:val="28"/>
        </w:rPr>
      </w:pPr>
      <w:bookmarkStart w:id="0" w:name="_GoBack"/>
      <w:bookmarkEnd w:id="0"/>
      <w:r>
        <w:rPr>
          <w:b/>
          <w:sz w:val="28"/>
          <w:szCs w:val="28"/>
        </w:rPr>
        <w:t>Samenwerkingsovereenkomst tandarts – MKA-chirurg</w:t>
      </w:r>
    </w:p>
    <w:p w14:paraId="3BE39545" w14:textId="77777777" w:rsidR="00BD0052" w:rsidRDefault="00BD0052" w:rsidP="00BD0052">
      <w:pPr>
        <w:jc w:val="center"/>
        <w:rPr>
          <w:b/>
          <w:sz w:val="28"/>
          <w:szCs w:val="28"/>
        </w:rPr>
      </w:pPr>
      <w:r>
        <w:rPr>
          <w:b/>
          <w:sz w:val="28"/>
          <w:szCs w:val="28"/>
        </w:rPr>
        <w:t xml:space="preserve">binnen de </w:t>
      </w:r>
      <w:proofErr w:type="spellStart"/>
      <w:r>
        <w:rPr>
          <w:b/>
          <w:sz w:val="28"/>
          <w:szCs w:val="28"/>
        </w:rPr>
        <w:t>implantologie</w:t>
      </w:r>
      <w:proofErr w:type="spellEnd"/>
    </w:p>
    <w:p w14:paraId="24E24E16" w14:textId="77777777" w:rsidR="00BD0052" w:rsidRDefault="00BD0052" w:rsidP="00BD0052">
      <w:pPr>
        <w:jc w:val="center"/>
        <w:rPr>
          <w:b/>
          <w:sz w:val="36"/>
        </w:rPr>
      </w:pPr>
    </w:p>
    <w:p w14:paraId="18DA698D" w14:textId="77777777" w:rsidR="00BD0052" w:rsidRDefault="00BD0052" w:rsidP="00BD0052">
      <w:pPr>
        <w:rPr>
          <w:b/>
          <w:u w:val="single"/>
        </w:rPr>
      </w:pPr>
      <w:r>
        <w:rPr>
          <w:b/>
          <w:u w:val="single"/>
        </w:rPr>
        <w:t>De ondergetekenden</w:t>
      </w:r>
    </w:p>
    <w:p w14:paraId="0E100B9C" w14:textId="77777777" w:rsidR="00BD0052" w:rsidRDefault="00BD0052" w:rsidP="00BD0052"/>
    <w:p w14:paraId="189A1ACB" w14:textId="77777777" w:rsidR="00BD0052" w:rsidRDefault="00BD0052" w:rsidP="00BD0052">
      <w:pPr>
        <w:pStyle w:val="Lijstalinea"/>
        <w:numPr>
          <w:ilvl w:val="0"/>
          <w:numId w:val="1"/>
        </w:numPr>
      </w:pPr>
      <w:r>
        <w:t xml:space="preserve">Tandartspraktijk </w:t>
      </w:r>
      <w:r>
        <w:rPr>
          <w:highlight w:val="yellow"/>
        </w:rPr>
        <w:t>A</w:t>
      </w:r>
      <w:r>
        <w:t xml:space="preserve"> , gevestigd aan </w:t>
      </w:r>
      <w:r>
        <w:rPr>
          <w:highlight w:val="yellow"/>
        </w:rPr>
        <w:t>[de straatnaam]</w:t>
      </w:r>
      <w:r>
        <w:t xml:space="preserve">  te </w:t>
      </w:r>
      <w:r>
        <w:rPr>
          <w:highlight w:val="yellow"/>
        </w:rPr>
        <w:t>[plaatsnaam]</w:t>
      </w:r>
      <w:r>
        <w:t xml:space="preserve">  en rechtsgeldig vertegenwoordigd door de </w:t>
      </w:r>
      <w:r>
        <w:rPr>
          <w:highlight w:val="yellow"/>
        </w:rPr>
        <w:t>heer/mevrouw [invullen], [functie]</w:t>
      </w:r>
      <w:r>
        <w:t>, hierna te noemen: ‘</w:t>
      </w:r>
      <w:r>
        <w:rPr>
          <w:u w:val="single"/>
        </w:rPr>
        <w:t>de Tandarts’;</w:t>
      </w:r>
    </w:p>
    <w:p w14:paraId="6B029D48" w14:textId="77777777" w:rsidR="00BD0052" w:rsidRDefault="00BD0052" w:rsidP="00BD0052">
      <w:pPr>
        <w:pStyle w:val="Lijstalinea"/>
      </w:pPr>
    </w:p>
    <w:p w14:paraId="5E58D48E" w14:textId="77777777" w:rsidR="00BD0052" w:rsidRDefault="00BD0052" w:rsidP="00BD0052">
      <w:pPr>
        <w:pStyle w:val="Lijstalinea"/>
        <w:numPr>
          <w:ilvl w:val="0"/>
          <w:numId w:val="1"/>
        </w:numPr>
      </w:pPr>
      <w:r w:rsidRPr="00A6531F">
        <w:t>Praktijk voor</w:t>
      </w:r>
      <w:r w:rsidR="00914CE7">
        <w:t xml:space="preserve"> MKA </w:t>
      </w:r>
      <w:r w:rsidR="00AB1ED6">
        <w:t xml:space="preserve"> West-Brabant, </w:t>
      </w:r>
      <w:r w:rsidRPr="00A6531F">
        <w:t xml:space="preserve"> gevestigd </w:t>
      </w:r>
      <w:r w:rsidR="00AB1ED6">
        <w:t xml:space="preserve"> Klein Arsenaal </w:t>
      </w:r>
      <w:r w:rsidR="00914CE7">
        <w:t xml:space="preserve"> </w:t>
      </w:r>
      <w:r w:rsidRPr="00A6531F">
        <w:t xml:space="preserve">aan </w:t>
      </w:r>
      <w:r w:rsidR="00AB1ED6">
        <w:t>Dubbelstraat 90</w:t>
      </w:r>
      <w:r w:rsidR="00E3744A" w:rsidRPr="00A6531F">
        <w:t>,</w:t>
      </w:r>
      <w:r w:rsidR="00AB1ED6">
        <w:t xml:space="preserve">  te Bergen op Zoom,</w:t>
      </w:r>
      <w:r w:rsidR="00E3744A" w:rsidRPr="00A6531F">
        <w:t xml:space="preserve"> </w:t>
      </w:r>
      <w:r w:rsidRPr="00A6531F">
        <w:t>rechtsgeldig</w:t>
      </w:r>
      <w:r>
        <w:t xml:space="preserve"> vertegenwoordigd door de </w:t>
      </w:r>
      <w:r w:rsidR="00A6531F">
        <w:t>heer dr. J.E. Bergsma, MKA chirurg</w:t>
      </w:r>
      <w:r>
        <w:t xml:space="preserve">   hierna te noemen: ‘</w:t>
      </w:r>
      <w:r>
        <w:rPr>
          <w:u w:val="single"/>
        </w:rPr>
        <w:t>de MKA-chirurg’</w:t>
      </w:r>
      <w:r>
        <w:t xml:space="preserve"> ;</w:t>
      </w:r>
    </w:p>
    <w:p w14:paraId="10DF401A" w14:textId="77777777" w:rsidR="00BD0052" w:rsidRDefault="00BD0052" w:rsidP="00BD0052"/>
    <w:p w14:paraId="5FAAEA3A" w14:textId="77777777" w:rsidR="00BD0052" w:rsidRDefault="00BD0052" w:rsidP="00BD0052">
      <w:pPr>
        <w:ind w:firstLine="708"/>
      </w:pPr>
      <w:r>
        <w:t xml:space="preserve">hierna gezamenlijk ook te noemen </w:t>
      </w:r>
      <w:r>
        <w:rPr>
          <w:u w:val="single"/>
        </w:rPr>
        <w:t xml:space="preserve">‘Partijen’ </w:t>
      </w:r>
      <w:r>
        <w:t xml:space="preserve">of ieder afzonderlijk </w:t>
      </w:r>
      <w:r>
        <w:rPr>
          <w:u w:val="single"/>
        </w:rPr>
        <w:t>‘Partij’</w:t>
      </w:r>
    </w:p>
    <w:p w14:paraId="3AE8A988" w14:textId="77777777" w:rsidR="00BD0052" w:rsidRDefault="00BD0052" w:rsidP="00BD0052">
      <w:pPr>
        <w:rPr>
          <w:b/>
        </w:rPr>
      </w:pPr>
    </w:p>
    <w:p w14:paraId="0ABCA6EB" w14:textId="77777777" w:rsidR="00BD0052" w:rsidRDefault="00BD0052" w:rsidP="00BD0052">
      <w:pPr>
        <w:rPr>
          <w:b/>
          <w:u w:val="single"/>
        </w:rPr>
      </w:pPr>
      <w:r>
        <w:rPr>
          <w:b/>
          <w:u w:val="single"/>
        </w:rPr>
        <w:t>Overwegende dat</w:t>
      </w:r>
    </w:p>
    <w:p w14:paraId="025C370D" w14:textId="77777777" w:rsidR="00BD0052" w:rsidRDefault="00BD0052" w:rsidP="00BD0052">
      <w:pPr>
        <w:rPr>
          <w:b/>
        </w:rPr>
      </w:pPr>
    </w:p>
    <w:p w14:paraId="26B8B19C" w14:textId="77777777" w:rsidR="00BD0052" w:rsidRDefault="00BD0052" w:rsidP="00BD0052">
      <w:pPr>
        <w:pStyle w:val="Lijstalinea"/>
        <w:numPr>
          <w:ilvl w:val="0"/>
          <w:numId w:val="2"/>
        </w:numPr>
      </w:pPr>
      <w:r>
        <w:t>de behandeling van patiënten bij wie een indicatie bestaat voor een prothetische voorziening op implantaten, een aanpak kan vereisen waarbij wordt samengewerkt tussen Partijen;</w:t>
      </w:r>
    </w:p>
    <w:p w14:paraId="168276E2" w14:textId="77777777" w:rsidR="00BD0052" w:rsidRDefault="00BD0052" w:rsidP="00BD0052">
      <w:pPr>
        <w:pStyle w:val="Lijstalinea"/>
        <w:numPr>
          <w:ilvl w:val="0"/>
          <w:numId w:val="2"/>
        </w:numPr>
      </w:pPr>
      <w:r>
        <w:t xml:space="preserve">Partijen de continuïteit en de kwaliteit van de </w:t>
      </w:r>
      <w:proofErr w:type="spellStart"/>
      <w:r>
        <w:t>implantologische</w:t>
      </w:r>
      <w:proofErr w:type="spellEnd"/>
      <w:r>
        <w:t xml:space="preserve"> zorg binnen een dergelijk behandeltraject willen waarborgen;</w:t>
      </w:r>
    </w:p>
    <w:p w14:paraId="261771FA" w14:textId="77777777" w:rsidR="00BD0052" w:rsidRDefault="00BD0052" w:rsidP="00BD0052">
      <w:pPr>
        <w:pStyle w:val="Lijstalinea"/>
        <w:numPr>
          <w:ilvl w:val="0"/>
          <w:numId w:val="2"/>
        </w:numPr>
      </w:pPr>
      <w:r>
        <w:t>Partijen in het kader van een goede zorgverlening aan de patiënt duidelijke afspraken wensen te maken over de verdeling van taken en verantwoordelijkheden;</w:t>
      </w:r>
    </w:p>
    <w:p w14:paraId="6C7C4E4C" w14:textId="77777777" w:rsidR="00BD0052" w:rsidRDefault="00BD0052" w:rsidP="00BD0052">
      <w:pPr>
        <w:pStyle w:val="Lijstalinea"/>
        <w:numPr>
          <w:ilvl w:val="0"/>
          <w:numId w:val="2"/>
        </w:numPr>
      </w:pPr>
      <w:r>
        <w:t xml:space="preserve">Partijen de afspraken en voorwaarden waaronder zij de samenwerking aangaan, schriftelijk willen vastleggen in deze overeenkomst, hierna te noemen: de </w:t>
      </w:r>
      <w:r>
        <w:rPr>
          <w:u w:val="single"/>
        </w:rPr>
        <w:t>‘Overeenkomst’.</w:t>
      </w:r>
    </w:p>
    <w:p w14:paraId="77D4A893" w14:textId="77777777" w:rsidR="00BD0052" w:rsidRDefault="00BD0052" w:rsidP="00BD0052">
      <w:pPr>
        <w:pStyle w:val="Lijstalinea"/>
      </w:pPr>
    </w:p>
    <w:p w14:paraId="3454100E" w14:textId="77777777" w:rsidR="00BD0052" w:rsidRDefault="00BD0052" w:rsidP="00BD0052">
      <w:pPr>
        <w:rPr>
          <w:b/>
          <w:u w:val="single"/>
        </w:rPr>
      </w:pPr>
      <w:r>
        <w:rPr>
          <w:b/>
          <w:u w:val="single"/>
        </w:rPr>
        <w:t>Komen overeen als volgt</w:t>
      </w:r>
    </w:p>
    <w:p w14:paraId="17F8BE48" w14:textId="77777777" w:rsidR="00BD0052" w:rsidRDefault="00BD0052" w:rsidP="00BD0052">
      <w:pPr>
        <w:rPr>
          <w:b/>
        </w:rPr>
      </w:pPr>
    </w:p>
    <w:p w14:paraId="3CA897CA" w14:textId="77777777" w:rsidR="00BD0052" w:rsidRDefault="00BD0052" w:rsidP="00BD0052">
      <w:pPr>
        <w:rPr>
          <w:b/>
          <w:u w:val="single"/>
        </w:rPr>
      </w:pPr>
      <w:r>
        <w:rPr>
          <w:b/>
          <w:u w:val="single"/>
        </w:rPr>
        <w:t>Artikel 1</w:t>
      </w:r>
      <w:r>
        <w:rPr>
          <w:b/>
        </w:rPr>
        <w:tab/>
      </w:r>
      <w:r>
        <w:rPr>
          <w:b/>
          <w:u w:val="single"/>
        </w:rPr>
        <w:t xml:space="preserve">Patiënten doelgroep </w:t>
      </w:r>
    </w:p>
    <w:p w14:paraId="2AD3ECBD" w14:textId="77777777" w:rsidR="00BD0052" w:rsidRDefault="00BD0052" w:rsidP="00BD0052">
      <w:pPr>
        <w:rPr>
          <w:b/>
          <w:u w:val="single"/>
        </w:rPr>
      </w:pPr>
    </w:p>
    <w:p w14:paraId="1F2DC5A9" w14:textId="77777777" w:rsidR="00BD0052" w:rsidRDefault="00BD0052" w:rsidP="00BD0052">
      <w:pPr>
        <w:ind w:left="705" w:hanging="705"/>
      </w:pPr>
      <w:r>
        <w:rPr>
          <w:b/>
        </w:rPr>
        <w:t>1.1</w:t>
      </w:r>
      <w:r>
        <w:rPr>
          <w:b/>
        </w:rPr>
        <w:tab/>
      </w:r>
      <w:r>
        <w:t>De afspraken in deze Overeenkomst zijn van toepassing op de behandeling van patiënten bij wie een indicatie bestaat voor een prothetische voorziening op implantaten, voor zover de patiënt hiermee heeft ingestemd.</w:t>
      </w:r>
    </w:p>
    <w:p w14:paraId="3A04A44F" w14:textId="77777777" w:rsidR="00BD0052" w:rsidRDefault="00BD0052" w:rsidP="00BD0052">
      <w:pPr>
        <w:ind w:left="705" w:hanging="705"/>
      </w:pPr>
    </w:p>
    <w:p w14:paraId="5F204237" w14:textId="77777777" w:rsidR="00BD0052" w:rsidRDefault="00BD0052" w:rsidP="00BD0052">
      <w:pPr>
        <w:ind w:left="705" w:hanging="705"/>
        <w:rPr>
          <w:b/>
          <w:u w:val="single"/>
        </w:rPr>
      </w:pPr>
      <w:r>
        <w:rPr>
          <w:b/>
          <w:u w:val="single"/>
        </w:rPr>
        <w:t>Artikel 2</w:t>
      </w:r>
      <w:r>
        <w:rPr>
          <w:b/>
        </w:rPr>
        <w:tab/>
      </w:r>
      <w:r>
        <w:rPr>
          <w:b/>
          <w:u w:val="single"/>
        </w:rPr>
        <w:t>Verwijzing</w:t>
      </w:r>
    </w:p>
    <w:p w14:paraId="739917D0" w14:textId="77777777" w:rsidR="00BD0052" w:rsidRDefault="00BD0052" w:rsidP="00BD0052">
      <w:pPr>
        <w:rPr>
          <w:b/>
        </w:rPr>
      </w:pPr>
    </w:p>
    <w:p w14:paraId="53336C9D" w14:textId="77777777" w:rsidR="00BD0052" w:rsidRDefault="00BD0052" w:rsidP="00BD0052">
      <w:pPr>
        <w:ind w:left="705" w:hanging="705"/>
      </w:pPr>
      <w:r>
        <w:rPr>
          <w:b/>
        </w:rPr>
        <w:t>2.1</w:t>
      </w:r>
      <w:r>
        <w:tab/>
        <w:t>Als er door de Tandarts een indicatie wordt gesteld voor een op implantaten gedragen prothese, dan verwijst de Tandarts de patiënt naar de MKA-chirurg door middel van een verwijsbrief.</w:t>
      </w:r>
    </w:p>
    <w:p w14:paraId="76DAAC28" w14:textId="77777777" w:rsidR="00BD0052" w:rsidRDefault="00BD0052" w:rsidP="00BD0052">
      <w:r>
        <w:rPr>
          <w:b/>
        </w:rPr>
        <w:t>2.2</w:t>
      </w:r>
      <w:r>
        <w:rPr>
          <w:b/>
        </w:rPr>
        <w:tab/>
      </w:r>
      <w:r>
        <w:t>In de verwijsbrief dient in ieder geval de volgende informatie te zijn opgenomen:</w:t>
      </w:r>
    </w:p>
    <w:p w14:paraId="3E0B74AA" w14:textId="77777777" w:rsidR="00BD0052" w:rsidRDefault="00BD0052" w:rsidP="00BD0052">
      <w:pPr>
        <w:pStyle w:val="Lijstalinea"/>
        <w:numPr>
          <w:ilvl w:val="0"/>
          <w:numId w:val="3"/>
        </w:numPr>
      </w:pPr>
      <w:r>
        <w:t>de indicatiestelling;</w:t>
      </w:r>
    </w:p>
    <w:p w14:paraId="58877A98" w14:textId="77777777" w:rsidR="00BD0052" w:rsidRDefault="00BD0052" w:rsidP="00BD0052">
      <w:pPr>
        <w:pStyle w:val="Lijstalinea"/>
        <w:numPr>
          <w:ilvl w:val="0"/>
          <w:numId w:val="3"/>
        </w:numPr>
      </w:pPr>
      <w:r>
        <w:t>voor zover relevant: een beknopte samenvatting van de behandelhistorie van de patiënt ten aanzien van de beoogde implantaat gedragen prothese;</w:t>
      </w:r>
    </w:p>
    <w:p w14:paraId="6076F514" w14:textId="77777777" w:rsidR="00BD0052" w:rsidRDefault="00BD0052" w:rsidP="00BD0052">
      <w:pPr>
        <w:pStyle w:val="Lijstalinea"/>
        <w:numPr>
          <w:ilvl w:val="0"/>
          <w:numId w:val="3"/>
        </w:numPr>
      </w:pPr>
      <w:r>
        <w:lastRenderedPageBreak/>
        <w:t>duidelijke vraagstelling ten aanzien van de beoogde op implantaat gedragen prothese.</w:t>
      </w:r>
    </w:p>
    <w:p w14:paraId="4EA4F4A1" w14:textId="77777777" w:rsidR="00BD0052" w:rsidRDefault="00BD0052" w:rsidP="00BD0052">
      <w:pPr>
        <w:ind w:left="705" w:hanging="705"/>
        <w:rPr>
          <w:b/>
        </w:rPr>
      </w:pPr>
      <w:r>
        <w:rPr>
          <w:b/>
        </w:rPr>
        <w:t>2.3</w:t>
      </w:r>
      <w:r>
        <w:rPr>
          <w:b/>
        </w:rPr>
        <w:tab/>
      </w:r>
      <w:r>
        <w:t>De verwijsbrief kan zowel digitaal als per post worden verzonden, maar geschiedt bij voorkeur digitaal.</w:t>
      </w:r>
      <w:r>
        <w:rPr>
          <w:b/>
        </w:rPr>
        <w:tab/>
      </w:r>
    </w:p>
    <w:p w14:paraId="2949A1B3" w14:textId="77777777" w:rsidR="00BD0052" w:rsidRDefault="00BD0052" w:rsidP="00BD0052">
      <w:pPr>
        <w:ind w:left="705" w:hanging="705"/>
      </w:pPr>
      <w:r>
        <w:rPr>
          <w:b/>
        </w:rPr>
        <w:t>2.4</w:t>
      </w:r>
      <w:r>
        <w:rPr>
          <w:b/>
        </w:rPr>
        <w:tab/>
      </w:r>
      <w:r>
        <w:t>De verwijsbrief wordt door de Tandarts vastgelegd in het dossier van de patiënt.</w:t>
      </w:r>
    </w:p>
    <w:p w14:paraId="08CD285F" w14:textId="77777777" w:rsidR="00BD0052" w:rsidRDefault="00BD0052" w:rsidP="00BD0052">
      <w:pPr>
        <w:ind w:left="705" w:hanging="705"/>
      </w:pPr>
      <w:r>
        <w:rPr>
          <w:b/>
        </w:rPr>
        <w:t>2.5</w:t>
      </w:r>
      <w:r>
        <w:rPr>
          <w:b/>
        </w:rPr>
        <w:tab/>
      </w:r>
      <w:r>
        <w:t>De Tandarts vraagt de patiënt om toestemming voor de uitwisseling van gegevens aan de MKA-chirurg die nodig zijn in het kader van de verwijzing.</w:t>
      </w:r>
    </w:p>
    <w:p w14:paraId="41927DE8" w14:textId="77777777" w:rsidR="00BD0052" w:rsidRDefault="00BD0052" w:rsidP="00BD0052">
      <w:pPr>
        <w:ind w:left="705" w:hanging="705"/>
      </w:pPr>
    </w:p>
    <w:p w14:paraId="2BF50C5E" w14:textId="77777777" w:rsidR="00BD0052" w:rsidRDefault="00BD0052" w:rsidP="00BD0052">
      <w:pPr>
        <w:ind w:left="705" w:hanging="705"/>
        <w:rPr>
          <w:b/>
          <w:u w:val="single"/>
        </w:rPr>
      </w:pPr>
      <w:r>
        <w:rPr>
          <w:b/>
          <w:u w:val="single"/>
        </w:rPr>
        <w:t>Artikel 3</w:t>
      </w:r>
      <w:r>
        <w:tab/>
      </w:r>
      <w:r>
        <w:rPr>
          <w:b/>
          <w:u w:val="single"/>
        </w:rPr>
        <w:t>Intakegesprek bij de MKA-chirurg na verwijzing</w:t>
      </w:r>
    </w:p>
    <w:p w14:paraId="72E838E1" w14:textId="77777777" w:rsidR="00BD0052" w:rsidRDefault="00BD0052" w:rsidP="00BD0052">
      <w:pPr>
        <w:ind w:left="705" w:hanging="705"/>
        <w:rPr>
          <w:b/>
          <w:u w:val="single"/>
        </w:rPr>
      </w:pPr>
    </w:p>
    <w:p w14:paraId="51DAFB8F" w14:textId="77777777" w:rsidR="00BD0052" w:rsidRDefault="00BD0052" w:rsidP="00BD0052">
      <w:pPr>
        <w:ind w:left="705" w:hanging="705"/>
      </w:pPr>
      <w:r>
        <w:rPr>
          <w:b/>
        </w:rPr>
        <w:t>3.1</w:t>
      </w:r>
      <w:r>
        <w:tab/>
        <w:t>De MKA-chirurg zal in een intakegesprek met de patiënt de door de Tandarts gestelde indicatie beoordelen.</w:t>
      </w:r>
    </w:p>
    <w:p w14:paraId="58F18579" w14:textId="77777777" w:rsidR="00BD0052" w:rsidRDefault="00BD0052" w:rsidP="00BD0052">
      <w:pPr>
        <w:ind w:left="705" w:hanging="705"/>
      </w:pPr>
      <w:r>
        <w:rPr>
          <w:b/>
        </w:rPr>
        <w:t>3.2</w:t>
      </w:r>
      <w:r>
        <w:rPr>
          <w:b/>
        </w:rPr>
        <w:tab/>
      </w:r>
      <w:r>
        <w:t>Bij een positief oordeel van de MKA-chirurg ten aanzien van de indicatiestelling zal de MKA-chirurg in overleg met de patiënt een behandelplan opstellen voor het plaatsen van de implantaten ten behoeve van de gewenste prothese.</w:t>
      </w:r>
    </w:p>
    <w:p w14:paraId="449A5BB5" w14:textId="77777777" w:rsidR="00BD0052" w:rsidRDefault="00BD0052" w:rsidP="00BD0052">
      <w:pPr>
        <w:ind w:left="705" w:hanging="705"/>
      </w:pPr>
      <w:r>
        <w:rPr>
          <w:b/>
        </w:rPr>
        <w:t>3.3</w:t>
      </w:r>
      <w:r>
        <w:rPr>
          <w:b/>
        </w:rPr>
        <w:tab/>
      </w:r>
      <w:r>
        <w:t>Bij een negatief oordeel van de MKA-chirurg ten aanzien van de indicatiestelling zal de MKA-chirurg de patiënt terugverwijzen naar de Tandarts.</w:t>
      </w:r>
    </w:p>
    <w:p w14:paraId="70BD060B" w14:textId="77777777" w:rsidR="00BD0052" w:rsidRDefault="00BD0052" w:rsidP="00BD0052">
      <w:pPr>
        <w:ind w:left="705" w:hanging="705"/>
        <w:rPr>
          <w:b/>
        </w:rPr>
      </w:pPr>
    </w:p>
    <w:p w14:paraId="1E9DC54A" w14:textId="77777777" w:rsidR="00BD0052" w:rsidRDefault="00BD0052" w:rsidP="00BD0052">
      <w:pPr>
        <w:rPr>
          <w:b/>
          <w:u w:val="single"/>
        </w:rPr>
      </w:pPr>
      <w:r>
        <w:rPr>
          <w:b/>
          <w:u w:val="single"/>
        </w:rPr>
        <w:t>Artikel 4</w:t>
      </w:r>
      <w:r>
        <w:rPr>
          <w:b/>
        </w:rPr>
        <w:tab/>
      </w:r>
      <w:r>
        <w:rPr>
          <w:b/>
          <w:u w:val="single"/>
        </w:rPr>
        <w:t>Terugkoppeling na intake</w:t>
      </w:r>
    </w:p>
    <w:p w14:paraId="25A673F0" w14:textId="77777777" w:rsidR="00BD0052" w:rsidRDefault="00BD0052" w:rsidP="00BD0052">
      <w:pPr>
        <w:rPr>
          <w:b/>
        </w:rPr>
      </w:pPr>
    </w:p>
    <w:p w14:paraId="7DBA7FAC" w14:textId="77777777" w:rsidR="00BD0052" w:rsidRDefault="00BD0052" w:rsidP="00BD0052">
      <w:pPr>
        <w:ind w:left="705" w:hanging="705"/>
      </w:pPr>
      <w:r>
        <w:rPr>
          <w:b/>
        </w:rPr>
        <w:t>4.1</w:t>
      </w:r>
      <w:r>
        <w:rPr>
          <w:b/>
        </w:rPr>
        <w:tab/>
      </w:r>
      <w:r>
        <w:t>De MKA-chirurg zorgt voor een spoedige en duidelijke terugkoppeling aan de Tandarts na het intakegesprek met de patiënt.</w:t>
      </w:r>
    </w:p>
    <w:p w14:paraId="76C0E03E" w14:textId="77777777" w:rsidR="00BD0052" w:rsidRDefault="00BD0052" w:rsidP="00BD0052">
      <w:pPr>
        <w:ind w:left="705" w:hanging="705"/>
      </w:pPr>
      <w:r>
        <w:rPr>
          <w:b/>
        </w:rPr>
        <w:t>4.2</w:t>
      </w:r>
      <w:r>
        <w:tab/>
        <w:t>In de terugkoppeling wordt door de MKA-chirurg in ieder geval opgenomen:</w:t>
      </w:r>
    </w:p>
    <w:p w14:paraId="6067A6FA" w14:textId="77777777" w:rsidR="00BD0052" w:rsidRDefault="00BD0052" w:rsidP="00BD0052">
      <w:pPr>
        <w:pStyle w:val="Lijstalinea"/>
        <w:numPr>
          <w:ilvl w:val="0"/>
          <w:numId w:val="4"/>
        </w:numPr>
        <w:rPr>
          <w:b/>
        </w:rPr>
      </w:pPr>
      <w:r>
        <w:t>diens oordeel ten aanzien van de indicatiestelling en</w:t>
      </w:r>
      <w:r>
        <w:rPr>
          <w:b/>
        </w:rPr>
        <w:t>;</w:t>
      </w:r>
    </w:p>
    <w:p w14:paraId="037DB9CA" w14:textId="77777777" w:rsidR="00BD0052" w:rsidRDefault="00BD0052" w:rsidP="00BD0052">
      <w:pPr>
        <w:pStyle w:val="Lijstalinea"/>
        <w:numPr>
          <w:ilvl w:val="0"/>
          <w:numId w:val="4"/>
        </w:numPr>
      </w:pPr>
      <w:r>
        <w:t>bij een positief oordeel: het behandelplan, inclusief tijdpad;</w:t>
      </w:r>
    </w:p>
    <w:p w14:paraId="094D1C41" w14:textId="77777777" w:rsidR="00BD0052" w:rsidRDefault="00BD0052" w:rsidP="00BD0052">
      <w:pPr>
        <w:pStyle w:val="Lijstalinea"/>
        <w:numPr>
          <w:ilvl w:val="0"/>
          <w:numId w:val="4"/>
        </w:numPr>
        <w:rPr>
          <w:b/>
        </w:rPr>
      </w:pPr>
      <w:r>
        <w:t>bij een negatief oordeel: advies voor verdere behandeling</w:t>
      </w:r>
      <w:r>
        <w:rPr>
          <w:b/>
        </w:rPr>
        <w:t>.</w:t>
      </w:r>
    </w:p>
    <w:p w14:paraId="6E41A0FC" w14:textId="77777777" w:rsidR="00BD0052" w:rsidRDefault="00BD0052" w:rsidP="00BD0052">
      <w:pPr>
        <w:ind w:left="705" w:hanging="705"/>
      </w:pPr>
      <w:r>
        <w:rPr>
          <w:b/>
        </w:rPr>
        <w:t>4.3</w:t>
      </w:r>
      <w:r>
        <w:rPr>
          <w:b/>
        </w:rPr>
        <w:tab/>
      </w:r>
      <w:r>
        <w:t>De terugkoppeling kan zowel digitaal als per post worden verzonden, maar geschiedt bij voorkeur digitaal.</w:t>
      </w:r>
    </w:p>
    <w:p w14:paraId="66C9C64D" w14:textId="77777777" w:rsidR="00BD0052" w:rsidRDefault="00BD0052" w:rsidP="00BD0052">
      <w:pPr>
        <w:ind w:left="705" w:hanging="705"/>
        <w:rPr>
          <w:b/>
        </w:rPr>
      </w:pPr>
    </w:p>
    <w:p w14:paraId="65C96165" w14:textId="77777777" w:rsidR="00BD0052" w:rsidRDefault="00BD0052" w:rsidP="00BD0052">
      <w:pPr>
        <w:rPr>
          <w:b/>
          <w:u w:val="single"/>
        </w:rPr>
      </w:pPr>
      <w:r>
        <w:rPr>
          <w:b/>
          <w:u w:val="single"/>
        </w:rPr>
        <w:t>Artikel 5</w:t>
      </w:r>
      <w:r>
        <w:rPr>
          <w:b/>
        </w:rPr>
        <w:tab/>
      </w:r>
      <w:r>
        <w:rPr>
          <w:b/>
          <w:u w:val="single"/>
        </w:rPr>
        <w:t>Verantwoordelijkheidsverdeling</w:t>
      </w:r>
    </w:p>
    <w:p w14:paraId="79AA4F55" w14:textId="77777777" w:rsidR="00BD0052" w:rsidRDefault="00BD0052" w:rsidP="00BD0052">
      <w:pPr>
        <w:rPr>
          <w:b/>
          <w:u w:val="single"/>
        </w:rPr>
      </w:pPr>
    </w:p>
    <w:p w14:paraId="15B26272" w14:textId="77777777" w:rsidR="00BD0052" w:rsidRDefault="00BD0052" w:rsidP="00BD0052">
      <w:pPr>
        <w:ind w:left="705" w:hanging="705"/>
      </w:pPr>
      <w:r>
        <w:rPr>
          <w:b/>
        </w:rPr>
        <w:t>5.1</w:t>
      </w:r>
      <w:r>
        <w:rPr>
          <w:b/>
        </w:rPr>
        <w:tab/>
      </w:r>
      <w:r>
        <w:t>De MKA-chirurg is verantwoordelijk voor het plaatsen van de implantaten ten behoeve van de op implantaat gedragen prothese, inclusief controle en nazorg.</w:t>
      </w:r>
    </w:p>
    <w:p w14:paraId="77777EE9" w14:textId="77777777" w:rsidR="00BD0052" w:rsidRDefault="00BD0052" w:rsidP="00BD0052">
      <w:pPr>
        <w:ind w:left="705" w:hanging="705"/>
      </w:pPr>
      <w:r>
        <w:rPr>
          <w:b/>
        </w:rPr>
        <w:t>5.2</w:t>
      </w:r>
      <w:r>
        <w:tab/>
        <w:t xml:space="preserve">De Tandarts is verantwoordelijk voor het vervaardigen van de </w:t>
      </w:r>
      <w:proofErr w:type="spellStart"/>
      <w:r>
        <w:t>mesostructuur</w:t>
      </w:r>
      <w:proofErr w:type="spellEnd"/>
      <w:r>
        <w:t xml:space="preserve"> en het plaatsen van de prothese, inclusief controle en nazorg.</w:t>
      </w:r>
    </w:p>
    <w:p w14:paraId="3E4CA622" w14:textId="77777777" w:rsidR="00BD0052" w:rsidRDefault="00BD0052" w:rsidP="00BD0052">
      <w:pPr>
        <w:ind w:left="705" w:hanging="705"/>
        <w:rPr>
          <w:b/>
        </w:rPr>
      </w:pPr>
      <w:r>
        <w:rPr>
          <w:b/>
        </w:rPr>
        <w:t>5.3</w:t>
      </w:r>
      <w:r>
        <w:rPr>
          <w:b/>
        </w:rPr>
        <w:tab/>
      </w:r>
      <w:r>
        <w:t xml:space="preserve">Implantaten, </w:t>
      </w:r>
      <w:proofErr w:type="spellStart"/>
      <w:r>
        <w:t>suprastructuur</w:t>
      </w:r>
      <w:proofErr w:type="spellEnd"/>
      <w:r>
        <w:t xml:space="preserve"> en/of prothetische voorziening dienen minimaal één keer per jaar door de MKA-chirurg of de tandarts te worden gecontroleerd (conform de “</w:t>
      </w:r>
      <w:r>
        <w:rPr>
          <w:i/>
        </w:rPr>
        <w:t>Gedragsregels betreffende de behandeling van patiënten met tandheelkundige implantaten, versie mei 2015</w:t>
      </w:r>
      <w:r>
        <w:t>”  van de NVOI)</w:t>
      </w:r>
      <w:r>
        <w:rPr>
          <w:rStyle w:val="Voetnootmarkering"/>
        </w:rPr>
        <w:footnoteReference w:id="1"/>
      </w:r>
      <w:r>
        <w:t>.</w:t>
      </w:r>
    </w:p>
    <w:p w14:paraId="1D8E3900" w14:textId="77777777" w:rsidR="00BD0052" w:rsidRDefault="00BD0052" w:rsidP="00BD0052">
      <w:pPr>
        <w:ind w:left="705" w:hanging="705"/>
      </w:pPr>
    </w:p>
    <w:p w14:paraId="742D75E3" w14:textId="77777777" w:rsidR="00BD0052" w:rsidRDefault="00BD0052" w:rsidP="00BD0052">
      <w:pPr>
        <w:ind w:left="705" w:hanging="705"/>
      </w:pPr>
    </w:p>
    <w:p w14:paraId="0F106AD9" w14:textId="77777777" w:rsidR="00BD0052" w:rsidRDefault="00BD0052" w:rsidP="00BD0052">
      <w:pPr>
        <w:ind w:left="705" w:hanging="705"/>
      </w:pPr>
    </w:p>
    <w:p w14:paraId="03DFB12C" w14:textId="77777777" w:rsidR="00BD0052" w:rsidRDefault="00BD0052" w:rsidP="00BD0052">
      <w:pPr>
        <w:ind w:left="705" w:hanging="705"/>
      </w:pPr>
    </w:p>
    <w:p w14:paraId="379C8A26" w14:textId="77777777" w:rsidR="00BD0052" w:rsidRDefault="00BD0052" w:rsidP="00BD0052">
      <w:pPr>
        <w:ind w:left="705" w:hanging="705"/>
      </w:pPr>
      <w:r>
        <w:rPr>
          <w:b/>
          <w:u w:val="single"/>
        </w:rPr>
        <w:lastRenderedPageBreak/>
        <w:t>Artikel 6</w:t>
      </w:r>
      <w:r>
        <w:tab/>
      </w:r>
      <w:r>
        <w:rPr>
          <w:b/>
          <w:u w:val="single"/>
        </w:rPr>
        <w:t xml:space="preserve">Overeenkomst met de zorgverzekeraar </w:t>
      </w:r>
    </w:p>
    <w:p w14:paraId="0B6CB13E" w14:textId="77777777" w:rsidR="00BD0052" w:rsidRDefault="00BD0052" w:rsidP="00BD0052">
      <w:pPr>
        <w:rPr>
          <w:b/>
        </w:rPr>
      </w:pPr>
    </w:p>
    <w:p w14:paraId="63D85E67" w14:textId="77777777" w:rsidR="00BD0052" w:rsidRDefault="00BD0052" w:rsidP="00BD0052">
      <w:pPr>
        <w:ind w:left="705" w:hanging="705"/>
        <w:rPr>
          <w:b/>
        </w:rPr>
      </w:pPr>
      <w:r>
        <w:rPr>
          <w:b/>
        </w:rPr>
        <w:t>6.1</w:t>
      </w:r>
      <w:r>
        <w:rPr>
          <w:b/>
        </w:rPr>
        <w:tab/>
      </w:r>
      <w:r>
        <w:t>Partijen sluiten ieder afzonderlijk een overeenkomst af met de zorgverzekeraar van de patiënt voor de door hen te verlenen zorg, waarin onder andere nadere afspraken zijn gemaakt over de kwaliteit van de te leveren zorg.</w:t>
      </w:r>
    </w:p>
    <w:p w14:paraId="7EAA8F2C" w14:textId="77777777" w:rsidR="00BD0052" w:rsidRDefault="00BD0052" w:rsidP="00BD0052">
      <w:pPr>
        <w:rPr>
          <w:b/>
        </w:rPr>
      </w:pPr>
    </w:p>
    <w:p w14:paraId="7043918E" w14:textId="77777777" w:rsidR="00BD0052" w:rsidRDefault="00BD0052" w:rsidP="00BD0052">
      <w:pPr>
        <w:rPr>
          <w:b/>
          <w:u w:val="single"/>
        </w:rPr>
      </w:pPr>
      <w:r>
        <w:rPr>
          <w:b/>
          <w:u w:val="single"/>
        </w:rPr>
        <w:t>Artikel 7</w:t>
      </w:r>
      <w:r>
        <w:rPr>
          <w:b/>
        </w:rPr>
        <w:tab/>
      </w:r>
      <w:r>
        <w:rPr>
          <w:b/>
          <w:u w:val="single"/>
        </w:rPr>
        <w:t>Machtigingen aanvragen</w:t>
      </w:r>
    </w:p>
    <w:p w14:paraId="6B33D71D" w14:textId="77777777" w:rsidR="00BD0052" w:rsidRDefault="00BD0052" w:rsidP="00BD0052">
      <w:pPr>
        <w:rPr>
          <w:b/>
        </w:rPr>
      </w:pPr>
    </w:p>
    <w:p w14:paraId="3ED06E58" w14:textId="77777777" w:rsidR="00BD0052" w:rsidRDefault="00BD0052" w:rsidP="00BD0052">
      <w:pPr>
        <w:ind w:left="705" w:hanging="705"/>
      </w:pPr>
      <w:r>
        <w:rPr>
          <w:b/>
        </w:rPr>
        <w:t>7.1</w:t>
      </w:r>
      <w:r>
        <w:tab/>
        <w:t>De MKA-chirurg is, voor zover dat is vereist, verantwoordelijk voor het aanvragen van een machtiging bij de zorgverzekeraar van de patiënt voor het plaatsen van de implantaten. Patiënt wordt door de MKA-chirurg gewezen op de kosten die eventueel ten laste komen van het jaarlijkse wettelijke eigen risico of de wettelijke eigen bijdrage.</w:t>
      </w:r>
    </w:p>
    <w:p w14:paraId="5D25F4B8" w14:textId="77777777" w:rsidR="00BD0052" w:rsidRDefault="00BD0052" w:rsidP="00BD0052">
      <w:pPr>
        <w:ind w:left="705" w:hanging="705"/>
      </w:pPr>
      <w:r>
        <w:rPr>
          <w:b/>
        </w:rPr>
        <w:t>7.2</w:t>
      </w:r>
      <w:r>
        <w:tab/>
        <w:t>De Tandarts is, voor zover dat is vereist, verantwoordelijk voor het aanvragen van een machtiging bij de zorgverzekeraar van de patiënt voor het vervaardigen en plaatsen van de prothese. Patiënt wordt door de Tandarts gewezen op de kosten die eventueel ten laste komen van het jaarlijkse wettelijke eigen risico of de wettelijke eigen bijdrage.</w:t>
      </w:r>
    </w:p>
    <w:p w14:paraId="142A0D04" w14:textId="77777777" w:rsidR="00BD0052" w:rsidRDefault="00BD0052" w:rsidP="00BD0052">
      <w:pPr>
        <w:ind w:left="705" w:hanging="705"/>
      </w:pPr>
      <w:r>
        <w:rPr>
          <w:b/>
        </w:rPr>
        <w:t>7.3</w:t>
      </w:r>
      <w:r>
        <w:tab/>
        <w:t>De machtigingsaanvragen, zoals bedoeld in lid 1 en 2 van dit artikel, geschieden via het digitale machtigingsportaal VECOZO.</w:t>
      </w:r>
    </w:p>
    <w:p w14:paraId="2C420196" w14:textId="77777777" w:rsidR="00BD0052" w:rsidRDefault="00BD0052" w:rsidP="00BD0052">
      <w:pPr>
        <w:ind w:left="705" w:hanging="705"/>
      </w:pPr>
    </w:p>
    <w:p w14:paraId="7B4394A1" w14:textId="77777777" w:rsidR="00BD0052" w:rsidRDefault="00BD0052" w:rsidP="00BD0052">
      <w:pPr>
        <w:ind w:left="705" w:hanging="705"/>
        <w:rPr>
          <w:b/>
        </w:rPr>
      </w:pPr>
      <w:r>
        <w:rPr>
          <w:b/>
          <w:u w:val="single"/>
        </w:rPr>
        <w:t>Artikel 8</w:t>
      </w:r>
      <w:r>
        <w:rPr>
          <w:b/>
        </w:rPr>
        <w:tab/>
      </w:r>
      <w:r>
        <w:rPr>
          <w:b/>
          <w:u w:val="single"/>
        </w:rPr>
        <w:t>Declareren</w:t>
      </w:r>
    </w:p>
    <w:p w14:paraId="6AA9ED15" w14:textId="77777777" w:rsidR="00BD0052" w:rsidRDefault="00BD0052" w:rsidP="00BD0052">
      <w:pPr>
        <w:ind w:left="705" w:hanging="705"/>
        <w:rPr>
          <w:b/>
        </w:rPr>
      </w:pPr>
    </w:p>
    <w:p w14:paraId="13F91D91" w14:textId="77777777" w:rsidR="00BD0052" w:rsidRDefault="00BD0052" w:rsidP="00BD0052">
      <w:pPr>
        <w:ind w:left="705" w:hanging="705"/>
      </w:pPr>
      <w:r>
        <w:rPr>
          <w:b/>
        </w:rPr>
        <w:t>8.1</w:t>
      </w:r>
      <w:r>
        <w:rPr>
          <w:b/>
        </w:rPr>
        <w:tab/>
      </w:r>
      <w:r>
        <w:t>Partijen zijn individueel verantwoordelijk voor een juiste en tijdige declaratie van de door hen verleende zorg.</w:t>
      </w:r>
    </w:p>
    <w:p w14:paraId="56EFFC78" w14:textId="77777777" w:rsidR="00BD0052" w:rsidRDefault="00BD0052" w:rsidP="00BD0052">
      <w:pPr>
        <w:ind w:left="705" w:hanging="705"/>
      </w:pPr>
      <w:r>
        <w:rPr>
          <w:b/>
        </w:rPr>
        <w:t>8.2</w:t>
      </w:r>
      <w:r>
        <w:rPr>
          <w:b/>
        </w:rPr>
        <w:tab/>
      </w:r>
      <w:r>
        <w:t>Partijen declareren conform de toepasselijke tariefbeschikking van de Nederlandse Zorgautoriteit en nemen de overige wet- en regelgeving ten aanzien van het declaratieproces in acht.</w:t>
      </w:r>
    </w:p>
    <w:p w14:paraId="4FB57BA8" w14:textId="77777777" w:rsidR="00BD0052" w:rsidRDefault="00BD0052" w:rsidP="00BD0052">
      <w:pPr>
        <w:ind w:left="705" w:hanging="705"/>
        <w:rPr>
          <w:b/>
        </w:rPr>
      </w:pPr>
      <w:r>
        <w:rPr>
          <w:b/>
        </w:rPr>
        <w:tab/>
      </w:r>
      <w:r>
        <w:rPr>
          <w:b/>
        </w:rPr>
        <w:tab/>
      </w:r>
    </w:p>
    <w:p w14:paraId="0055C3BC" w14:textId="77777777" w:rsidR="00BD0052" w:rsidRDefault="00BD0052" w:rsidP="00BD0052">
      <w:pPr>
        <w:rPr>
          <w:b/>
        </w:rPr>
      </w:pPr>
      <w:r>
        <w:rPr>
          <w:b/>
          <w:u w:val="single"/>
        </w:rPr>
        <w:t>Artikel 9</w:t>
      </w:r>
      <w:r>
        <w:rPr>
          <w:b/>
        </w:rPr>
        <w:tab/>
      </w:r>
      <w:r>
        <w:rPr>
          <w:b/>
          <w:u w:val="single"/>
        </w:rPr>
        <w:t>Tussentijdse afstemming</w:t>
      </w:r>
    </w:p>
    <w:p w14:paraId="7542C5C1" w14:textId="77777777" w:rsidR="00BD0052" w:rsidRDefault="00BD0052" w:rsidP="00BD0052"/>
    <w:p w14:paraId="1DA981BE" w14:textId="77777777" w:rsidR="00BD0052" w:rsidRDefault="00BD0052" w:rsidP="00BD0052">
      <w:pPr>
        <w:ind w:left="705" w:hanging="705"/>
      </w:pPr>
      <w:r>
        <w:rPr>
          <w:b/>
        </w:rPr>
        <w:t>9.1</w:t>
      </w:r>
      <w:r>
        <w:tab/>
        <w:t>Partijen informeren elkaar over gegevens en bevindingen die zij nodig hebben om verantwoorde zorg te kunnen leveren aan de patiënt. Over belangrijke wijzigingen in het behandelplan zullen Partijen elkaar tijdig informeren.</w:t>
      </w:r>
    </w:p>
    <w:p w14:paraId="0AE304DB" w14:textId="77777777" w:rsidR="00BD0052" w:rsidRDefault="00BD0052" w:rsidP="00BD0052">
      <w:pPr>
        <w:ind w:left="705" w:hanging="705"/>
      </w:pPr>
      <w:r>
        <w:rPr>
          <w:b/>
        </w:rPr>
        <w:t>9.2</w:t>
      </w:r>
      <w:r>
        <w:tab/>
        <w:t>Partijen treden zo vaak als nodig is met elkaar in overleg over de status en de voortgang van de behandeling, zodat de juiste zorg geleverd kan worden.</w:t>
      </w:r>
    </w:p>
    <w:p w14:paraId="423E0D31" w14:textId="77777777" w:rsidR="00BD0052" w:rsidRDefault="00BD0052" w:rsidP="00BD0052">
      <w:pPr>
        <w:ind w:left="705" w:hanging="705"/>
      </w:pPr>
      <w:r>
        <w:rPr>
          <w:b/>
        </w:rPr>
        <w:t>9.3</w:t>
      </w:r>
      <w:r>
        <w:rPr>
          <w:b/>
        </w:rPr>
        <w:tab/>
      </w:r>
      <w:r>
        <w:t>Na controle in het kader van het nazorgtraject vindt er in ieder geval een terugkoppeling plaats door de MKA-chirurg aan de Tandarts.</w:t>
      </w:r>
    </w:p>
    <w:p w14:paraId="618CDD27" w14:textId="77777777" w:rsidR="00BD0052" w:rsidRDefault="00BD0052" w:rsidP="00BD0052"/>
    <w:p w14:paraId="740CFE87" w14:textId="77777777" w:rsidR="00BD0052" w:rsidRDefault="00BD0052" w:rsidP="00BD0052">
      <w:pPr>
        <w:rPr>
          <w:b/>
          <w:u w:val="single"/>
        </w:rPr>
      </w:pPr>
      <w:r>
        <w:rPr>
          <w:b/>
          <w:u w:val="single"/>
        </w:rPr>
        <w:t>Artikel 10</w:t>
      </w:r>
      <w:r>
        <w:rPr>
          <w:b/>
        </w:rPr>
        <w:tab/>
      </w:r>
      <w:r>
        <w:rPr>
          <w:b/>
          <w:u w:val="single"/>
        </w:rPr>
        <w:t>Klachtenregeling</w:t>
      </w:r>
    </w:p>
    <w:p w14:paraId="318D6752" w14:textId="77777777" w:rsidR="00BD0052" w:rsidRDefault="00BD0052" w:rsidP="00BD0052">
      <w:pPr>
        <w:rPr>
          <w:b/>
          <w:u w:val="single"/>
        </w:rPr>
      </w:pPr>
    </w:p>
    <w:p w14:paraId="18C18C62" w14:textId="77777777" w:rsidR="00BD0052" w:rsidRDefault="00BD0052" w:rsidP="00BD0052">
      <w:pPr>
        <w:ind w:left="705" w:hanging="705"/>
      </w:pPr>
      <w:r>
        <w:rPr>
          <w:b/>
        </w:rPr>
        <w:t>10.1</w:t>
      </w:r>
      <w:r>
        <w:rPr>
          <w:b/>
        </w:rPr>
        <w:tab/>
      </w:r>
      <w:r>
        <w:t>Partijen dragen ieder afzonderlijk zorg voor een adequate klachtenregeling conform de toepasselijke wet- en regelgeving.</w:t>
      </w:r>
    </w:p>
    <w:p w14:paraId="54334C0A" w14:textId="77777777" w:rsidR="00BD0052" w:rsidRDefault="00BD0052" w:rsidP="00BD0052">
      <w:pPr>
        <w:ind w:left="705" w:hanging="705"/>
      </w:pPr>
      <w:r>
        <w:rPr>
          <w:b/>
        </w:rPr>
        <w:t>10.2</w:t>
      </w:r>
      <w:r>
        <w:rPr>
          <w:b/>
        </w:rPr>
        <w:tab/>
      </w:r>
      <w:r>
        <w:t>Partijen informeren de patiënt over het bestaan van de klachtenregeling en op welke wijze de patiënt daar in een voorkomend geval gebruik van kan maken.</w:t>
      </w:r>
    </w:p>
    <w:p w14:paraId="4EF8FD90" w14:textId="77777777" w:rsidR="00BD0052" w:rsidRDefault="00BD0052" w:rsidP="00BD0052">
      <w:pPr>
        <w:ind w:left="705" w:hanging="705"/>
        <w:rPr>
          <w:b/>
        </w:rPr>
      </w:pPr>
      <w:r>
        <w:rPr>
          <w:b/>
        </w:rPr>
        <w:t>10.3</w:t>
      </w:r>
      <w:r>
        <w:rPr>
          <w:b/>
        </w:rPr>
        <w:tab/>
      </w:r>
      <w:r>
        <w:t>Indien de ene Partij van de patiënt een klacht verneemt over de andere Partij, treden Partijen met instemming van de patiënt hierover met elkaar in overleg.</w:t>
      </w:r>
    </w:p>
    <w:p w14:paraId="412466A9" w14:textId="77777777" w:rsidR="00BD0052" w:rsidRDefault="00BD0052" w:rsidP="00BD0052">
      <w:pPr>
        <w:ind w:left="705" w:hanging="705"/>
        <w:rPr>
          <w:b/>
        </w:rPr>
      </w:pPr>
    </w:p>
    <w:p w14:paraId="2C834A12" w14:textId="77777777" w:rsidR="00BD0052" w:rsidRDefault="00BD0052" w:rsidP="00BD0052">
      <w:pPr>
        <w:ind w:left="705" w:hanging="705"/>
        <w:rPr>
          <w:b/>
        </w:rPr>
      </w:pPr>
      <w:r>
        <w:rPr>
          <w:b/>
          <w:u w:val="single"/>
        </w:rPr>
        <w:t>Artikel 11</w:t>
      </w:r>
      <w:r>
        <w:rPr>
          <w:b/>
        </w:rPr>
        <w:tab/>
      </w:r>
      <w:r>
        <w:rPr>
          <w:b/>
          <w:u w:val="single"/>
        </w:rPr>
        <w:t>Gegevensuitwisseling</w:t>
      </w:r>
    </w:p>
    <w:p w14:paraId="43BD64DD" w14:textId="77777777" w:rsidR="00BD0052" w:rsidRDefault="00BD0052" w:rsidP="00BD0052"/>
    <w:p w14:paraId="53D34155" w14:textId="77777777" w:rsidR="00BD0052" w:rsidRDefault="00BD0052" w:rsidP="00BD0052">
      <w:pPr>
        <w:ind w:left="705" w:hanging="705"/>
      </w:pPr>
      <w:r>
        <w:rPr>
          <w:b/>
        </w:rPr>
        <w:t>11.1</w:t>
      </w:r>
      <w:r>
        <w:rPr>
          <w:b/>
        </w:rPr>
        <w:tab/>
      </w:r>
      <w:r>
        <w:t>Bij de uitvoering van de samenwerking zullen Partijen ervoor zorgdragen dat zij, alsmede eventueel door Partijen ingeschakelde derden, zich houden aan de wet- en regelgeving met betrekking tot de privacy, zoals onder meer neergelegd in de Wet bescherming persoonsgegevens.</w:t>
      </w:r>
    </w:p>
    <w:p w14:paraId="6A7E4BEB" w14:textId="77777777" w:rsidR="00BD0052" w:rsidRDefault="00BD0052" w:rsidP="00BD0052">
      <w:pPr>
        <w:ind w:left="705" w:hanging="705"/>
      </w:pPr>
      <w:r>
        <w:rPr>
          <w:b/>
        </w:rPr>
        <w:t>11.2</w:t>
      </w:r>
      <w:r>
        <w:tab/>
        <w:t>Partijen zullen alle vereiste maatregelen treffen om de vertrouwelijkheid van de gegevens te borgen ten aanzien van de onderdelen van de samenwerking waarin mogelijk sprake is van verwerking van persoonsgegevens.</w:t>
      </w:r>
    </w:p>
    <w:p w14:paraId="0A3361BF" w14:textId="77777777" w:rsidR="00BD0052" w:rsidRDefault="00BD0052" w:rsidP="00BD0052">
      <w:pPr>
        <w:ind w:left="705" w:hanging="705"/>
      </w:pPr>
    </w:p>
    <w:p w14:paraId="70399B06" w14:textId="77777777" w:rsidR="00BD0052" w:rsidRDefault="00BD0052" w:rsidP="00BD0052">
      <w:pPr>
        <w:rPr>
          <w:b/>
        </w:rPr>
      </w:pPr>
      <w:r>
        <w:rPr>
          <w:b/>
          <w:u w:val="single"/>
        </w:rPr>
        <w:t>Artikel 12</w:t>
      </w:r>
      <w:r>
        <w:rPr>
          <w:b/>
        </w:rPr>
        <w:tab/>
      </w:r>
      <w:r>
        <w:rPr>
          <w:b/>
          <w:u w:val="single"/>
        </w:rPr>
        <w:t>Evaluatie samenwerking</w:t>
      </w:r>
      <w:r>
        <w:rPr>
          <w:b/>
        </w:rPr>
        <w:tab/>
      </w:r>
    </w:p>
    <w:p w14:paraId="6CFD2FAF" w14:textId="77777777" w:rsidR="00BD0052" w:rsidRDefault="00BD0052" w:rsidP="00BD0052"/>
    <w:p w14:paraId="481B4C2D" w14:textId="77777777" w:rsidR="00BD0052" w:rsidRDefault="00BD0052" w:rsidP="00BD0052">
      <w:pPr>
        <w:ind w:left="705" w:hanging="705"/>
      </w:pPr>
      <w:r>
        <w:rPr>
          <w:b/>
        </w:rPr>
        <w:t>12.1</w:t>
      </w:r>
      <w:r>
        <w:rPr>
          <w:b/>
        </w:rPr>
        <w:tab/>
      </w:r>
      <w:r>
        <w:t>Partijen zullen in onderling overleg gedurende de looptijd van deze Overeenkomst een moment inplannen waarop zij de samenwerking zullen evalueren.</w:t>
      </w:r>
    </w:p>
    <w:p w14:paraId="5A464113" w14:textId="77777777" w:rsidR="00BD0052" w:rsidRDefault="00BD0052" w:rsidP="00BD0052">
      <w:pPr>
        <w:ind w:left="705" w:hanging="705"/>
      </w:pPr>
    </w:p>
    <w:p w14:paraId="543B50DD" w14:textId="77777777" w:rsidR="00BD0052" w:rsidRDefault="00BD0052" w:rsidP="00BD0052">
      <w:pPr>
        <w:rPr>
          <w:b/>
          <w:u w:val="single"/>
        </w:rPr>
      </w:pPr>
      <w:r>
        <w:rPr>
          <w:b/>
          <w:u w:val="single"/>
        </w:rPr>
        <w:t>Artikel 13</w:t>
      </w:r>
      <w:r>
        <w:rPr>
          <w:b/>
        </w:rPr>
        <w:tab/>
      </w:r>
      <w:r>
        <w:rPr>
          <w:b/>
          <w:u w:val="single"/>
        </w:rPr>
        <w:t>Duur en beëindiging</w:t>
      </w:r>
    </w:p>
    <w:p w14:paraId="029A1BC2" w14:textId="77777777" w:rsidR="00BD0052" w:rsidRDefault="00BD0052" w:rsidP="00BD0052">
      <w:pPr>
        <w:rPr>
          <w:b/>
          <w:u w:val="single"/>
        </w:rPr>
      </w:pPr>
    </w:p>
    <w:p w14:paraId="6D27A369" w14:textId="77777777" w:rsidR="00BD0052" w:rsidRDefault="00BD0052" w:rsidP="00BD0052">
      <w:pPr>
        <w:ind w:left="705" w:hanging="705"/>
      </w:pPr>
      <w:r>
        <w:rPr>
          <w:b/>
        </w:rPr>
        <w:t>13.1</w:t>
      </w:r>
      <w:r>
        <w:rPr>
          <w:b/>
        </w:rPr>
        <w:tab/>
      </w:r>
      <w:r>
        <w:t>De Overeenkomst wordt aangegaan voor de duur van 5 jaar.</w:t>
      </w:r>
      <w:r>
        <w:rPr>
          <w:b/>
        </w:rPr>
        <w:t xml:space="preserve"> </w:t>
      </w:r>
      <w:r>
        <w:t xml:space="preserve">De Overeenkomst treedt in werking per </w:t>
      </w:r>
      <w:r>
        <w:rPr>
          <w:highlight w:val="yellow"/>
        </w:rPr>
        <w:t>[.../…/…]</w:t>
      </w:r>
      <w:r>
        <w:t xml:space="preserve"> en zal van rechtswege eindigen per </w:t>
      </w:r>
      <w:r>
        <w:rPr>
          <w:highlight w:val="yellow"/>
        </w:rPr>
        <w:t>[…/…./….].</w:t>
      </w:r>
    </w:p>
    <w:p w14:paraId="24B4ED5B" w14:textId="77777777" w:rsidR="00BD0052" w:rsidRDefault="00BD0052" w:rsidP="00BD0052">
      <w:pPr>
        <w:ind w:left="705" w:hanging="705"/>
      </w:pPr>
      <w:r>
        <w:rPr>
          <w:b/>
        </w:rPr>
        <w:t>13.2</w:t>
      </w:r>
      <w:r>
        <w:tab/>
        <w:t>Het tussentijds beëindigen van de Overeenkomst is mogelijk:</w:t>
      </w:r>
    </w:p>
    <w:p w14:paraId="4C02905A" w14:textId="77777777" w:rsidR="00BD0052" w:rsidRDefault="00BD0052" w:rsidP="00BD0052">
      <w:pPr>
        <w:pStyle w:val="Lijstalinea"/>
        <w:numPr>
          <w:ilvl w:val="0"/>
          <w:numId w:val="5"/>
        </w:numPr>
      </w:pPr>
      <w:r>
        <w:t>met wederzijds goedvinden van Partijen met ingang van een door Partijen overeengekomen datum;</w:t>
      </w:r>
    </w:p>
    <w:p w14:paraId="1968B3CD" w14:textId="77777777" w:rsidR="00BD0052" w:rsidRDefault="00BD0052" w:rsidP="00BD0052">
      <w:pPr>
        <w:pStyle w:val="Lijstalinea"/>
        <w:numPr>
          <w:ilvl w:val="0"/>
          <w:numId w:val="5"/>
        </w:numPr>
      </w:pPr>
      <w:r>
        <w:t>door opzeggingen van de ene Partij aan de andere Partij. Deze opzegging dient schriftelijk plaats te vinden, waarbij een opzeggingstermijn van minimaal 3 maanden in acht dient te worden genomen, tenzij om een dringende reden de Overeenkomst onmiddellijk of eerder dan de overeengekomen opzegtermijn dient te worden beëindigd;</w:t>
      </w:r>
    </w:p>
    <w:p w14:paraId="60C6708D" w14:textId="77777777" w:rsidR="00BD0052" w:rsidRDefault="00BD0052" w:rsidP="00BD0052">
      <w:pPr>
        <w:pStyle w:val="Lijstalinea"/>
        <w:numPr>
          <w:ilvl w:val="0"/>
          <w:numId w:val="5"/>
        </w:numPr>
      </w:pPr>
      <w:r>
        <w:t>door een uitspraak van een bevoegde rechter tot ontbinding van de Overeenkomst;</w:t>
      </w:r>
    </w:p>
    <w:p w14:paraId="37D8AA17" w14:textId="77777777" w:rsidR="00BD0052" w:rsidRDefault="00BD0052" w:rsidP="00BD0052">
      <w:pPr>
        <w:pStyle w:val="Lijstalinea"/>
        <w:numPr>
          <w:ilvl w:val="0"/>
          <w:numId w:val="5"/>
        </w:numPr>
      </w:pPr>
      <w:r>
        <w:t>als van één van Partijen in redelijkheid niet kan worden gevergd de Overeenkomst te laten voortduren.</w:t>
      </w:r>
    </w:p>
    <w:p w14:paraId="0E01F82B" w14:textId="77777777" w:rsidR="00BD0052" w:rsidRDefault="00BD0052" w:rsidP="00BD0052">
      <w:pPr>
        <w:ind w:left="705" w:hanging="705"/>
      </w:pPr>
      <w:r>
        <w:rPr>
          <w:b/>
        </w:rPr>
        <w:t>13.3</w:t>
      </w:r>
      <w:r>
        <w:tab/>
        <w:t>Het tussentijds wijzigen van de Overeenkomst is alleen schriftelijk mogelijk.</w:t>
      </w:r>
    </w:p>
    <w:p w14:paraId="7C9A4BDB" w14:textId="77777777" w:rsidR="00BD0052" w:rsidRDefault="00BD0052" w:rsidP="00BD0052">
      <w:pPr>
        <w:ind w:left="705" w:hanging="705"/>
      </w:pPr>
      <w:r>
        <w:rPr>
          <w:b/>
        </w:rPr>
        <w:t>13.4</w:t>
      </w:r>
      <w:r>
        <w:tab/>
        <w:t>Indien een Partij wil overgaan tot wijziging van de Overeenkomst, treden Partijen hiertoe binnen één maand in overleg nadat het verzoek tot wijziging schriftelijk is aangegeven.</w:t>
      </w:r>
    </w:p>
    <w:p w14:paraId="465D0047" w14:textId="77777777" w:rsidR="00BD0052" w:rsidRDefault="00BD0052" w:rsidP="00BD0052">
      <w:pPr>
        <w:ind w:left="705" w:hanging="705"/>
      </w:pPr>
      <w:r>
        <w:rPr>
          <w:b/>
        </w:rPr>
        <w:t>13.5</w:t>
      </w:r>
      <w:r>
        <w:rPr>
          <w:b/>
        </w:rPr>
        <w:tab/>
      </w:r>
      <w:r>
        <w:t>Partijen treden ook in overleg over de noodzaak tot tussentijdse wijziging indien er afspraken uit de Overeenkomst niet worden nagekomen en/of er zich onvoorziene omstandigheden voordoen die van dien aard zijn dat de Overeenkomst redelijkerwijs niet kan worden voortgezet.</w:t>
      </w:r>
    </w:p>
    <w:p w14:paraId="78E07709" w14:textId="77777777" w:rsidR="00BD0052" w:rsidRDefault="00BD0052" w:rsidP="00BD0052">
      <w:pPr>
        <w:ind w:left="705" w:hanging="705"/>
      </w:pPr>
      <w:r>
        <w:rPr>
          <w:b/>
        </w:rPr>
        <w:t>13.6</w:t>
      </w:r>
      <w:r>
        <w:tab/>
        <w:t xml:space="preserve">De Overeenkomst kan door elk van de Partijen met onmiddellijke ingang worden beëindigd indien: </w:t>
      </w:r>
    </w:p>
    <w:p w14:paraId="56438CE7" w14:textId="77777777" w:rsidR="00BD0052" w:rsidRDefault="00BD0052" w:rsidP="00BD0052">
      <w:pPr>
        <w:numPr>
          <w:ilvl w:val="0"/>
          <w:numId w:val="6"/>
        </w:numPr>
        <w:tabs>
          <w:tab w:val="num" w:pos="1080"/>
        </w:tabs>
      </w:pPr>
      <w:r>
        <w:t>een andere Partij in staat van faillissement wordt verklaard;</w:t>
      </w:r>
    </w:p>
    <w:p w14:paraId="788164D6" w14:textId="77777777" w:rsidR="00BD0052" w:rsidRDefault="00BD0052" w:rsidP="00BD0052">
      <w:pPr>
        <w:numPr>
          <w:ilvl w:val="0"/>
          <w:numId w:val="6"/>
        </w:numPr>
        <w:tabs>
          <w:tab w:val="num" w:pos="1080"/>
        </w:tabs>
        <w:ind w:left="1134" w:hanging="429"/>
      </w:pPr>
      <w:r>
        <w:t>een andere Partij (voorlopige) surséance van betaling aanvraagt, dan wel dergelijke surséance aan hen wordt verleend;</w:t>
      </w:r>
    </w:p>
    <w:p w14:paraId="17066DAA" w14:textId="77777777" w:rsidR="00BD0052" w:rsidRDefault="00BD0052" w:rsidP="00BD0052">
      <w:pPr>
        <w:numPr>
          <w:ilvl w:val="0"/>
          <w:numId w:val="6"/>
        </w:numPr>
        <w:tabs>
          <w:tab w:val="num" w:pos="1080"/>
        </w:tabs>
        <w:ind w:left="1134" w:hanging="429"/>
      </w:pPr>
      <w:r>
        <w:lastRenderedPageBreak/>
        <w:t>een andere Partij een besluit van liquidatie en/of ontbinding dan wel tot het aangaan van een (juridische) fusie of splitsing neemt, dan wel haar ondernemingsactiviteiten feitelijk beëindigt of wezenlijk verandert;</w:t>
      </w:r>
    </w:p>
    <w:p w14:paraId="6CA9D96A" w14:textId="77777777" w:rsidR="00BD0052" w:rsidRDefault="00BD0052" w:rsidP="00BD0052">
      <w:pPr>
        <w:numPr>
          <w:ilvl w:val="0"/>
          <w:numId w:val="6"/>
        </w:numPr>
        <w:tabs>
          <w:tab w:val="num" w:pos="1134"/>
        </w:tabs>
        <w:ind w:left="1134" w:hanging="429"/>
      </w:pPr>
      <w:r>
        <w:t>een andere Partij ernstig tekort schiet in de nakoming van haar verplichtingen uit de Overeenkomst.</w:t>
      </w:r>
    </w:p>
    <w:p w14:paraId="4B069C5C" w14:textId="77777777" w:rsidR="00BD0052" w:rsidRDefault="00BD0052" w:rsidP="00BD0052">
      <w:pPr>
        <w:ind w:left="705" w:hanging="705"/>
      </w:pPr>
    </w:p>
    <w:p w14:paraId="57A96224" w14:textId="77777777" w:rsidR="00BD0052" w:rsidRDefault="00BD0052" w:rsidP="00BD0052">
      <w:pPr>
        <w:ind w:left="705" w:hanging="705"/>
        <w:rPr>
          <w:b/>
        </w:rPr>
      </w:pPr>
      <w:r>
        <w:rPr>
          <w:b/>
          <w:u w:val="single"/>
        </w:rPr>
        <w:t>Artikel 14</w:t>
      </w:r>
      <w:r>
        <w:rPr>
          <w:b/>
        </w:rPr>
        <w:tab/>
      </w:r>
      <w:r>
        <w:rPr>
          <w:b/>
          <w:u w:val="single"/>
        </w:rPr>
        <w:t>Toepasselijk recht en geschillen</w:t>
      </w:r>
    </w:p>
    <w:p w14:paraId="1826EE6D" w14:textId="77777777" w:rsidR="00BD0052" w:rsidRDefault="00BD0052" w:rsidP="00BD0052">
      <w:pPr>
        <w:rPr>
          <w:b/>
        </w:rPr>
      </w:pPr>
    </w:p>
    <w:p w14:paraId="28957BEE" w14:textId="77777777" w:rsidR="00BD0052" w:rsidRDefault="00BD0052" w:rsidP="00BD0052">
      <w:r>
        <w:rPr>
          <w:b/>
        </w:rPr>
        <w:t>14.1</w:t>
      </w:r>
      <w:r>
        <w:rPr>
          <w:b/>
        </w:rPr>
        <w:tab/>
      </w:r>
      <w:r>
        <w:t xml:space="preserve">Op deze Overeenkomst is Nederlands recht van toepassing. </w:t>
      </w:r>
    </w:p>
    <w:p w14:paraId="09C01302" w14:textId="77777777" w:rsidR="00BD0052" w:rsidRDefault="00BD0052" w:rsidP="00BD0052">
      <w:pPr>
        <w:ind w:left="705" w:hanging="705"/>
      </w:pPr>
      <w:r>
        <w:rPr>
          <w:b/>
        </w:rPr>
        <w:t>14.2</w:t>
      </w:r>
      <w:r>
        <w:tab/>
      </w:r>
      <w:r>
        <w:tab/>
        <w:t>Indien onverhoopt geschillen ontstaan dan zullen Partijen trachten dit eerst in onderling op te lossen. Mochten Partijen hierin niet slagen dan staat het Partijen vrij het geschil voor te leggen aan de bevoegde rechter.</w:t>
      </w:r>
    </w:p>
    <w:p w14:paraId="28A5FA63" w14:textId="77777777" w:rsidR="00BD0052" w:rsidRDefault="00BD0052" w:rsidP="00BD0052">
      <w:pPr>
        <w:rPr>
          <w:b/>
        </w:rPr>
      </w:pPr>
    </w:p>
    <w:p w14:paraId="02836676" w14:textId="77777777" w:rsidR="00BD0052" w:rsidRDefault="00BD0052" w:rsidP="00BD0052">
      <w:r>
        <w:t xml:space="preserve">Aldus in tweevoud overeengekomen op </w:t>
      </w:r>
      <w:r>
        <w:rPr>
          <w:highlight w:val="yellow"/>
        </w:rPr>
        <w:t>[…/…/….]</w:t>
      </w:r>
      <w:r>
        <w:t xml:space="preserve"> </w:t>
      </w:r>
    </w:p>
    <w:p w14:paraId="05FE5CB7" w14:textId="77777777" w:rsidR="00BD0052" w:rsidRDefault="00BD0052" w:rsidP="00BD0052">
      <w:pPr>
        <w:rPr>
          <w:b/>
        </w:rPr>
      </w:pPr>
    </w:p>
    <w:p w14:paraId="0A379388" w14:textId="77777777" w:rsidR="00BD0052" w:rsidRDefault="00BD0052" w:rsidP="00BD0052">
      <w:pPr>
        <w:ind w:left="705" w:hanging="705"/>
      </w:pPr>
      <w:r>
        <w:t xml:space="preserve">Tandartspraktijk </w:t>
      </w:r>
      <w:r>
        <w:rPr>
          <w:highlight w:val="yellow"/>
        </w:rPr>
        <w:t>[X]</w:t>
      </w:r>
      <w:r>
        <w:tab/>
      </w:r>
      <w:r>
        <w:tab/>
      </w:r>
      <w:r>
        <w:tab/>
      </w:r>
      <w:r>
        <w:tab/>
      </w:r>
      <w:r>
        <w:tab/>
        <w:t xml:space="preserve">MKA-praktijk </w:t>
      </w:r>
      <w:r w:rsidR="00EC21FA">
        <w:t>West-Brabant</w:t>
      </w:r>
    </w:p>
    <w:p w14:paraId="1123719C" w14:textId="77777777" w:rsidR="00BD0052" w:rsidRDefault="00BD0052" w:rsidP="00BD0052">
      <w:pPr>
        <w:ind w:left="705" w:hanging="705"/>
      </w:pPr>
    </w:p>
    <w:p w14:paraId="17CA3483" w14:textId="77777777" w:rsidR="00BD0052" w:rsidRDefault="00BD0052" w:rsidP="00BD0052">
      <w:pPr>
        <w:ind w:left="705" w:hanging="705"/>
      </w:pPr>
      <w:r>
        <w:rPr>
          <w:highlight w:val="yellow"/>
        </w:rPr>
        <w:t>[plaatsnaam]</w:t>
      </w:r>
      <w:r>
        <w:tab/>
      </w:r>
      <w:r>
        <w:tab/>
      </w:r>
      <w:r>
        <w:tab/>
      </w:r>
      <w:r>
        <w:tab/>
      </w:r>
      <w:r>
        <w:tab/>
      </w:r>
      <w:r>
        <w:tab/>
      </w:r>
      <w:r w:rsidR="00EC21FA">
        <w:t>Bergen op Zoom</w:t>
      </w:r>
    </w:p>
    <w:p w14:paraId="434D3312" w14:textId="77777777" w:rsidR="00BD0052" w:rsidRDefault="00BD0052" w:rsidP="00BD0052">
      <w:pPr>
        <w:ind w:left="705" w:hanging="705"/>
      </w:pPr>
    </w:p>
    <w:p w14:paraId="03AD1D33" w14:textId="77777777" w:rsidR="00BD0052" w:rsidRDefault="00BD0052" w:rsidP="00BD0052">
      <w:pPr>
        <w:ind w:left="705" w:hanging="705"/>
      </w:pPr>
      <w:r>
        <w:t>------------------------</w:t>
      </w:r>
      <w:r>
        <w:tab/>
      </w:r>
      <w:r>
        <w:tab/>
      </w:r>
      <w:r>
        <w:tab/>
      </w:r>
      <w:r>
        <w:tab/>
      </w:r>
      <w:r>
        <w:tab/>
        <w:t>--------------------------</w:t>
      </w:r>
    </w:p>
    <w:p w14:paraId="2345D0F8" w14:textId="77777777" w:rsidR="00BD0052" w:rsidRDefault="00BD0052" w:rsidP="00BD0052"/>
    <w:p w14:paraId="486E90B6" w14:textId="77777777" w:rsidR="00BD0052" w:rsidRDefault="00BD0052" w:rsidP="00BD0052">
      <w:r>
        <w:rPr>
          <w:highlight w:val="yellow"/>
        </w:rPr>
        <w:t>[naam tekeningsbevoegde]</w:t>
      </w:r>
      <w:r>
        <w:tab/>
      </w:r>
      <w:r>
        <w:tab/>
      </w:r>
      <w:r>
        <w:tab/>
      </w:r>
      <w:r>
        <w:tab/>
      </w:r>
      <w:r w:rsidR="00EC21FA">
        <w:t>dr. J.E. Bergsma</w:t>
      </w:r>
    </w:p>
    <w:p w14:paraId="54B26F0E" w14:textId="77777777" w:rsidR="00BD0052" w:rsidRDefault="00BD0052" w:rsidP="00BD0052"/>
    <w:p w14:paraId="5C5B5D3A" w14:textId="77777777" w:rsidR="00BD0052" w:rsidRDefault="00BD0052" w:rsidP="00BD0052"/>
    <w:p w14:paraId="38145E8D" w14:textId="77777777" w:rsidR="00BD0052" w:rsidRDefault="00BD0052" w:rsidP="00BD0052"/>
    <w:p w14:paraId="007C10F5" w14:textId="77777777" w:rsidR="00BD0052" w:rsidRDefault="00BD0052" w:rsidP="00BD0052"/>
    <w:p w14:paraId="32A3304A" w14:textId="77777777" w:rsidR="00BD0052" w:rsidRDefault="00BD0052" w:rsidP="00BD0052"/>
    <w:p w14:paraId="398063F2" w14:textId="77777777" w:rsidR="00BD0052" w:rsidRDefault="00BD0052" w:rsidP="00BD0052"/>
    <w:tbl>
      <w:tblPr>
        <w:tblStyle w:val="Tabelraster"/>
        <w:tblpPr w:leftFromText="141" w:rightFromText="141" w:vertAnchor="text" w:horzAnchor="page" w:tblpX="1873" w:tblpY="750"/>
        <w:tblW w:w="4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50"/>
      </w:tblGrid>
      <w:tr w:rsidR="00BD0052" w14:paraId="52C60E15" w14:textId="77777777" w:rsidTr="00BD0052">
        <w:trPr>
          <w:trHeight w:val="275"/>
        </w:trPr>
        <w:tc>
          <w:tcPr>
            <w:tcW w:w="222" w:type="dxa"/>
          </w:tcPr>
          <w:p w14:paraId="0D8710D3" w14:textId="77777777" w:rsidR="00BD0052" w:rsidRDefault="00BD0052">
            <w:pPr>
              <w:spacing w:line="240" w:lineRule="auto"/>
              <w:rPr>
                <w:b/>
              </w:rPr>
            </w:pPr>
          </w:p>
        </w:tc>
        <w:tc>
          <w:tcPr>
            <w:tcW w:w="250" w:type="dxa"/>
          </w:tcPr>
          <w:p w14:paraId="119D189E" w14:textId="77777777" w:rsidR="00BD0052" w:rsidRDefault="00BD0052">
            <w:pPr>
              <w:spacing w:line="240" w:lineRule="auto"/>
              <w:rPr>
                <w:b/>
              </w:rPr>
            </w:pPr>
          </w:p>
        </w:tc>
      </w:tr>
      <w:tr w:rsidR="00BD0052" w14:paraId="5D2D9AC6" w14:textId="77777777" w:rsidTr="00BD0052">
        <w:trPr>
          <w:trHeight w:val="259"/>
        </w:trPr>
        <w:tc>
          <w:tcPr>
            <w:tcW w:w="222" w:type="dxa"/>
          </w:tcPr>
          <w:p w14:paraId="13172DAC" w14:textId="77777777" w:rsidR="00BD0052" w:rsidRDefault="00BD0052">
            <w:pPr>
              <w:spacing w:line="240" w:lineRule="auto"/>
            </w:pPr>
          </w:p>
        </w:tc>
        <w:tc>
          <w:tcPr>
            <w:tcW w:w="250" w:type="dxa"/>
          </w:tcPr>
          <w:p w14:paraId="7B3FE47D" w14:textId="77777777" w:rsidR="00BD0052" w:rsidRDefault="00BD0052">
            <w:pPr>
              <w:spacing w:line="240" w:lineRule="auto"/>
            </w:pPr>
          </w:p>
        </w:tc>
      </w:tr>
      <w:tr w:rsidR="00BD0052" w14:paraId="66155FE0" w14:textId="77777777" w:rsidTr="00BD0052">
        <w:trPr>
          <w:trHeight w:val="282"/>
        </w:trPr>
        <w:tc>
          <w:tcPr>
            <w:tcW w:w="222" w:type="dxa"/>
          </w:tcPr>
          <w:p w14:paraId="39979870" w14:textId="77777777" w:rsidR="00BD0052" w:rsidRDefault="00BD0052">
            <w:pPr>
              <w:spacing w:line="240" w:lineRule="auto"/>
            </w:pPr>
          </w:p>
        </w:tc>
        <w:tc>
          <w:tcPr>
            <w:tcW w:w="250" w:type="dxa"/>
          </w:tcPr>
          <w:p w14:paraId="07BFD9DB" w14:textId="77777777" w:rsidR="00BD0052" w:rsidRDefault="00BD0052">
            <w:pPr>
              <w:spacing w:line="240" w:lineRule="auto"/>
            </w:pPr>
          </w:p>
        </w:tc>
      </w:tr>
      <w:tr w:rsidR="00BD0052" w14:paraId="259A7598" w14:textId="77777777" w:rsidTr="00BD0052">
        <w:trPr>
          <w:trHeight w:val="275"/>
        </w:trPr>
        <w:tc>
          <w:tcPr>
            <w:tcW w:w="222" w:type="dxa"/>
          </w:tcPr>
          <w:p w14:paraId="5D0C12DA" w14:textId="77777777" w:rsidR="00BD0052" w:rsidRDefault="00BD0052">
            <w:pPr>
              <w:spacing w:line="240" w:lineRule="auto"/>
            </w:pPr>
          </w:p>
        </w:tc>
        <w:tc>
          <w:tcPr>
            <w:tcW w:w="250" w:type="dxa"/>
          </w:tcPr>
          <w:p w14:paraId="333C266A" w14:textId="77777777" w:rsidR="00BD0052" w:rsidRDefault="00BD0052">
            <w:pPr>
              <w:spacing w:line="240" w:lineRule="auto"/>
            </w:pPr>
          </w:p>
        </w:tc>
      </w:tr>
      <w:tr w:rsidR="00BD0052" w14:paraId="700FAF2B" w14:textId="77777777" w:rsidTr="00BD0052">
        <w:trPr>
          <w:trHeight w:val="259"/>
        </w:trPr>
        <w:tc>
          <w:tcPr>
            <w:tcW w:w="222" w:type="dxa"/>
          </w:tcPr>
          <w:p w14:paraId="319E0DD4" w14:textId="77777777" w:rsidR="00BD0052" w:rsidRDefault="00BD0052">
            <w:pPr>
              <w:spacing w:line="240" w:lineRule="auto"/>
            </w:pPr>
          </w:p>
        </w:tc>
        <w:tc>
          <w:tcPr>
            <w:tcW w:w="250" w:type="dxa"/>
          </w:tcPr>
          <w:p w14:paraId="17854E0B" w14:textId="77777777" w:rsidR="00BD0052" w:rsidRDefault="00BD0052">
            <w:pPr>
              <w:spacing w:line="240" w:lineRule="auto"/>
            </w:pPr>
          </w:p>
        </w:tc>
      </w:tr>
      <w:tr w:rsidR="00BD0052" w14:paraId="0721AFE6" w14:textId="77777777" w:rsidTr="00BD0052">
        <w:trPr>
          <w:trHeight w:val="275"/>
        </w:trPr>
        <w:tc>
          <w:tcPr>
            <w:tcW w:w="222" w:type="dxa"/>
          </w:tcPr>
          <w:p w14:paraId="24C00726" w14:textId="77777777" w:rsidR="00BD0052" w:rsidRDefault="00BD0052">
            <w:pPr>
              <w:spacing w:line="240" w:lineRule="auto"/>
            </w:pPr>
          </w:p>
        </w:tc>
        <w:tc>
          <w:tcPr>
            <w:tcW w:w="250" w:type="dxa"/>
          </w:tcPr>
          <w:p w14:paraId="75DF0076" w14:textId="77777777" w:rsidR="00BD0052" w:rsidRDefault="00BD0052">
            <w:pPr>
              <w:spacing w:line="240" w:lineRule="auto"/>
            </w:pPr>
          </w:p>
        </w:tc>
      </w:tr>
    </w:tbl>
    <w:p w14:paraId="3265B5F0" w14:textId="77777777" w:rsidR="00BD0052" w:rsidRDefault="00BD0052" w:rsidP="00BD0052"/>
    <w:p w14:paraId="0301988D" w14:textId="77777777" w:rsidR="002B7FB6" w:rsidRDefault="002B7FB6"/>
    <w:sectPr w:rsidR="002B7F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2FB71" w14:textId="77777777" w:rsidR="006F0BBB" w:rsidRDefault="006F0BBB" w:rsidP="00BD0052">
      <w:pPr>
        <w:spacing w:line="240" w:lineRule="auto"/>
      </w:pPr>
      <w:r>
        <w:separator/>
      </w:r>
    </w:p>
  </w:endnote>
  <w:endnote w:type="continuationSeparator" w:id="0">
    <w:p w14:paraId="3641AA20" w14:textId="77777777" w:rsidR="006F0BBB" w:rsidRDefault="006F0BBB" w:rsidP="00BD00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EFCEB" w14:textId="77777777" w:rsidR="006F0BBB" w:rsidRDefault="006F0BBB" w:rsidP="00BD0052">
      <w:pPr>
        <w:spacing w:line="240" w:lineRule="auto"/>
      </w:pPr>
      <w:r>
        <w:separator/>
      </w:r>
    </w:p>
  </w:footnote>
  <w:footnote w:type="continuationSeparator" w:id="0">
    <w:p w14:paraId="194AF23C" w14:textId="77777777" w:rsidR="006F0BBB" w:rsidRDefault="006F0BBB" w:rsidP="00BD0052">
      <w:pPr>
        <w:spacing w:line="240" w:lineRule="auto"/>
      </w:pPr>
      <w:r>
        <w:continuationSeparator/>
      </w:r>
    </w:p>
  </w:footnote>
  <w:footnote w:id="1">
    <w:p w14:paraId="2FD7239F" w14:textId="77777777" w:rsidR="00BD0052" w:rsidRDefault="00BD0052" w:rsidP="00BD0052">
      <w:pPr>
        <w:pStyle w:val="Voetnoottekst"/>
      </w:pPr>
      <w:r>
        <w:rPr>
          <w:rStyle w:val="Voetnootmarkering"/>
        </w:rPr>
        <w:footnoteRef/>
      </w:r>
      <w:r>
        <w:t xml:space="preserve"> </w:t>
      </w:r>
      <w:r>
        <w:rPr>
          <w:sz w:val="18"/>
          <w:szCs w:val="18"/>
        </w:rPr>
        <w:t xml:space="preserve">Vindplaats: </w:t>
      </w:r>
      <w:hyperlink r:id="rId1" w:history="1">
        <w:r>
          <w:rPr>
            <w:rStyle w:val="Hyperlink"/>
            <w:sz w:val="18"/>
            <w:szCs w:val="18"/>
          </w:rPr>
          <w:t>http://nvoi.nl/nieuws/4445/gedragsregels-nvoi-aangenomen.html</w:t>
        </w:r>
      </w:hyperlink>
      <w:r>
        <w:rPr>
          <w:sz w:val="18"/>
          <w:szCs w:val="18"/>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1997"/>
    <w:multiLevelType w:val="hybridMultilevel"/>
    <w:tmpl w:val="79EE080A"/>
    <w:lvl w:ilvl="0" w:tplc="BE5C61BA">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15FF02C0"/>
    <w:multiLevelType w:val="hybridMultilevel"/>
    <w:tmpl w:val="1362017C"/>
    <w:lvl w:ilvl="0" w:tplc="04130019">
      <w:start w:val="1"/>
      <w:numFmt w:val="lowerLetter"/>
      <w:lvlText w:val="%1."/>
      <w:lvlJc w:val="left"/>
      <w:pPr>
        <w:tabs>
          <w:tab w:val="num" w:pos="1605"/>
        </w:tabs>
        <w:ind w:left="1605" w:hanging="900"/>
      </w:pPr>
    </w:lvl>
    <w:lvl w:ilvl="1" w:tplc="04130019">
      <w:start w:val="1"/>
      <w:numFmt w:val="lowerLetter"/>
      <w:lvlText w:val="%2."/>
      <w:lvlJc w:val="left"/>
      <w:pPr>
        <w:tabs>
          <w:tab w:val="num" w:pos="1785"/>
        </w:tabs>
        <w:ind w:left="1785" w:hanging="360"/>
      </w:pPr>
      <w:rPr>
        <w:rFonts w:cs="Times New Roman"/>
      </w:rPr>
    </w:lvl>
    <w:lvl w:ilvl="2" w:tplc="0413001B">
      <w:start w:val="1"/>
      <w:numFmt w:val="lowerRoman"/>
      <w:lvlText w:val="%3."/>
      <w:lvlJc w:val="right"/>
      <w:pPr>
        <w:tabs>
          <w:tab w:val="num" w:pos="2505"/>
        </w:tabs>
        <w:ind w:left="2505" w:hanging="180"/>
      </w:pPr>
      <w:rPr>
        <w:rFonts w:cs="Times New Roman"/>
      </w:rPr>
    </w:lvl>
    <w:lvl w:ilvl="3" w:tplc="0413000F">
      <w:start w:val="1"/>
      <w:numFmt w:val="decimal"/>
      <w:lvlText w:val="%4."/>
      <w:lvlJc w:val="left"/>
      <w:pPr>
        <w:tabs>
          <w:tab w:val="num" w:pos="3225"/>
        </w:tabs>
        <w:ind w:left="3225" w:hanging="360"/>
      </w:pPr>
      <w:rPr>
        <w:rFonts w:cs="Times New Roman"/>
      </w:rPr>
    </w:lvl>
    <w:lvl w:ilvl="4" w:tplc="04130019">
      <w:start w:val="1"/>
      <w:numFmt w:val="lowerLetter"/>
      <w:lvlText w:val="%5."/>
      <w:lvlJc w:val="left"/>
      <w:pPr>
        <w:tabs>
          <w:tab w:val="num" w:pos="3945"/>
        </w:tabs>
        <w:ind w:left="3945" w:hanging="360"/>
      </w:pPr>
      <w:rPr>
        <w:rFonts w:cs="Times New Roman"/>
      </w:rPr>
    </w:lvl>
    <w:lvl w:ilvl="5" w:tplc="0413001B">
      <w:start w:val="1"/>
      <w:numFmt w:val="lowerRoman"/>
      <w:lvlText w:val="%6."/>
      <w:lvlJc w:val="right"/>
      <w:pPr>
        <w:tabs>
          <w:tab w:val="num" w:pos="4665"/>
        </w:tabs>
        <w:ind w:left="4665" w:hanging="180"/>
      </w:pPr>
      <w:rPr>
        <w:rFonts w:cs="Times New Roman"/>
      </w:rPr>
    </w:lvl>
    <w:lvl w:ilvl="6" w:tplc="0413000F">
      <w:start w:val="1"/>
      <w:numFmt w:val="decimal"/>
      <w:lvlText w:val="%7."/>
      <w:lvlJc w:val="left"/>
      <w:pPr>
        <w:tabs>
          <w:tab w:val="num" w:pos="5385"/>
        </w:tabs>
        <w:ind w:left="5385" w:hanging="360"/>
      </w:pPr>
      <w:rPr>
        <w:rFonts w:cs="Times New Roman"/>
      </w:rPr>
    </w:lvl>
    <w:lvl w:ilvl="7" w:tplc="04130019">
      <w:start w:val="1"/>
      <w:numFmt w:val="lowerLetter"/>
      <w:lvlText w:val="%8."/>
      <w:lvlJc w:val="left"/>
      <w:pPr>
        <w:tabs>
          <w:tab w:val="num" w:pos="6105"/>
        </w:tabs>
        <w:ind w:left="6105" w:hanging="360"/>
      </w:pPr>
      <w:rPr>
        <w:rFonts w:cs="Times New Roman"/>
      </w:rPr>
    </w:lvl>
    <w:lvl w:ilvl="8" w:tplc="0413001B">
      <w:start w:val="1"/>
      <w:numFmt w:val="lowerRoman"/>
      <w:lvlText w:val="%9."/>
      <w:lvlJc w:val="right"/>
      <w:pPr>
        <w:tabs>
          <w:tab w:val="num" w:pos="6825"/>
        </w:tabs>
        <w:ind w:left="6825" w:hanging="180"/>
      </w:pPr>
      <w:rPr>
        <w:rFonts w:cs="Times New Roman"/>
      </w:rPr>
    </w:lvl>
  </w:abstractNum>
  <w:abstractNum w:abstractNumId="2">
    <w:nsid w:val="1CF6484A"/>
    <w:multiLevelType w:val="multilevel"/>
    <w:tmpl w:val="04B886E0"/>
    <w:lvl w:ilvl="0">
      <w:start w:val="1"/>
      <w:numFmt w:val="decimal"/>
      <w:lvlText w:val="%1."/>
      <w:lvlJc w:val="left"/>
      <w:pPr>
        <w:ind w:left="720" w:hanging="360"/>
      </w:pPr>
    </w:lvl>
    <w:lvl w:ilvl="1">
      <w:start w:val="1"/>
      <w:numFmt w:val="decimal"/>
      <w:isLgl/>
      <w:lvlText w:val="%1.%2"/>
      <w:lvlJc w:val="left"/>
      <w:pPr>
        <w:ind w:left="928"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400662FA"/>
    <w:multiLevelType w:val="hybridMultilevel"/>
    <w:tmpl w:val="70420DDC"/>
    <w:lvl w:ilvl="0" w:tplc="3280A5F6">
      <w:start w:val="1"/>
      <w:numFmt w:val="lowerLetter"/>
      <w:lvlText w:val="%1."/>
      <w:lvlJc w:val="left"/>
      <w:pPr>
        <w:ind w:left="2130" w:hanging="360"/>
      </w:pPr>
      <w:rPr>
        <w:b w:val="0"/>
      </w:rPr>
    </w:lvl>
    <w:lvl w:ilvl="1" w:tplc="04130019">
      <w:start w:val="1"/>
      <w:numFmt w:val="lowerLetter"/>
      <w:lvlText w:val="%2."/>
      <w:lvlJc w:val="left"/>
      <w:pPr>
        <w:ind w:left="2850" w:hanging="360"/>
      </w:pPr>
    </w:lvl>
    <w:lvl w:ilvl="2" w:tplc="0413001B">
      <w:start w:val="1"/>
      <w:numFmt w:val="lowerRoman"/>
      <w:lvlText w:val="%3."/>
      <w:lvlJc w:val="right"/>
      <w:pPr>
        <w:ind w:left="3570" w:hanging="180"/>
      </w:pPr>
    </w:lvl>
    <w:lvl w:ilvl="3" w:tplc="0413000F">
      <w:start w:val="1"/>
      <w:numFmt w:val="decimal"/>
      <w:lvlText w:val="%4."/>
      <w:lvlJc w:val="left"/>
      <w:pPr>
        <w:ind w:left="4290" w:hanging="360"/>
      </w:pPr>
    </w:lvl>
    <w:lvl w:ilvl="4" w:tplc="04130019">
      <w:start w:val="1"/>
      <w:numFmt w:val="lowerLetter"/>
      <w:lvlText w:val="%5."/>
      <w:lvlJc w:val="left"/>
      <w:pPr>
        <w:ind w:left="5010" w:hanging="360"/>
      </w:pPr>
    </w:lvl>
    <w:lvl w:ilvl="5" w:tplc="0413001B">
      <w:start w:val="1"/>
      <w:numFmt w:val="lowerRoman"/>
      <w:lvlText w:val="%6."/>
      <w:lvlJc w:val="right"/>
      <w:pPr>
        <w:ind w:left="5730" w:hanging="180"/>
      </w:pPr>
    </w:lvl>
    <w:lvl w:ilvl="6" w:tplc="0413000F">
      <w:start w:val="1"/>
      <w:numFmt w:val="decimal"/>
      <w:lvlText w:val="%7."/>
      <w:lvlJc w:val="left"/>
      <w:pPr>
        <w:ind w:left="6450" w:hanging="360"/>
      </w:pPr>
    </w:lvl>
    <w:lvl w:ilvl="7" w:tplc="04130019">
      <w:start w:val="1"/>
      <w:numFmt w:val="lowerLetter"/>
      <w:lvlText w:val="%8."/>
      <w:lvlJc w:val="left"/>
      <w:pPr>
        <w:ind w:left="7170" w:hanging="360"/>
      </w:pPr>
    </w:lvl>
    <w:lvl w:ilvl="8" w:tplc="0413001B">
      <w:start w:val="1"/>
      <w:numFmt w:val="lowerRoman"/>
      <w:lvlText w:val="%9."/>
      <w:lvlJc w:val="right"/>
      <w:pPr>
        <w:ind w:left="7890" w:hanging="180"/>
      </w:pPr>
    </w:lvl>
  </w:abstractNum>
  <w:abstractNum w:abstractNumId="4">
    <w:nsid w:val="536A4589"/>
    <w:multiLevelType w:val="hybridMultilevel"/>
    <w:tmpl w:val="93302734"/>
    <w:lvl w:ilvl="0" w:tplc="04130019">
      <w:start w:val="1"/>
      <w:numFmt w:val="lowerLetter"/>
      <w:lvlText w:val="%1."/>
      <w:lvlJc w:val="left"/>
      <w:pPr>
        <w:ind w:left="1425" w:hanging="360"/>
      </w:pPr>
    </w:lvl>
    <w:lvl w:ilvl="1" w:tplc="04130019">
      <w:start w:val="1"/>
      <w:numFmt w:val="lowerLetter"/>
      <w:lvlText w:val="%2."/>
      <w:lvlJc w:val="left"/>
      <w:pPr>
        <w:ind w:left="2145" w:hanging="360"/>
      </w:pPr>
    </w:lvl>
    <w:lvl w:ilvl="2" w:tplc="0413001B">
      <w:start w:val="1"/>
      <w:numFmt w:val="lowerRoman"/>
      <w:lvlText w:val="%3."/>
      <w:lvlJc w:val="right"/>
      <w:pPr>
        <w:ind w:left="2865" w:hanging="180"/>
      </w:pPr>
    </w:lvl>
    <w:lvl w:ilvl="3" w:tplc="0413000F">
      <w:start w:val="1"/>
      <w:numFmt w:val="decimal"/>
      <w:lvlText w:val="%4."/>
      <w:lvlJc w:val="left"/>
      <w:pPr>
        <w:ind w:left="3585" w:hanging="360"/>
      </w:pPr>
    </w:lvl>
    <w:lvl w:ilvl="4" w:tplc="04130019">
      <w:start w:val="1"/>
      <w:numFmt w:val="lowerLetter"/>
      <w:lvlText w:val="%5."/>
      <w:lvlJc w:val="left"/>
      <w:pPr>
        <w:ind w:left="4305" w:hanging="360"/>
      </w:pPr>
    </w:lvl>
    <w:lvl w:ilvl="5" w:tplc="0413001B">
      <w:start w:val="1"/>
      <w:numFmt w:val="lowerRoman"/>
      <w:lvlText w:val="%6."/>
      <w:lvlJc w:val="right"/>
      <w:pPr>
        <w:ind w:left="5025" w:hanging="180"/>
      </w:pPr>
    </w:lvl>
    <w:lvl w:ilvl="6" w:tplc="0413000F">
      <w:start w:val="1"/>
      <w:numFmt w:val="decimal"/>
      <w:lvlText w:val="%7."/>
      <w:lvlJc w:val="left"/>
      <w:pPr>
        <w:ind w:left="5745" w:hanging="360"/>
      </w:pPr>
    </w:lvl>
    <w:lvl w:ilvl="7" w:tplc="04130019">
      <w:start w:val="1"/>
      <w:numFmt w:val="lowerLetter"/>
      <w:lvlText w:val="%8."/>
      <w:lvlJc w:val="left"/>
      <w:pPr>
        <w:ind w:left="6465" w:hanging="360"/>
      </w:pPr>
    </w:lvl>
    <w:lvl w:ilvl="8" w:tplc="0413001B">
      <w:start w:val="1"/>
      <w:numFmt w:val="lowerRoman"/>
      <w:lvlText w:val="%9."/>
      <w:lvlJc w:val="right"/>
      <w:pPr>
        <w:ind w:left="7185" w:hanging="180"/>
      </w:pPr>
    </w:lvl>
  </w:abstractNum>
  <w:abstractNum w:abstractNumId="5">
    <w:nsid w:val="5A3B65C6"/>
    <w:multiLevelType w:val="hybridMultilevel"/>
    <w:tmpl w:val="757EEB34"/>
    <w:lvl w:ilvl="0" w:tplc="04130019">
      <w:start w:val="1"/>
      <w:numFmt w:val="lowerLetter"/>
      <w:lvlText w:val="%1."/>
      <w:lvlJc w:val="left"/>
      <w:pPr>
        <w:ind w:left="1425" w:hanging="360"/>
      </w:pPr>
    </w:lvl>
    <w:lvl w:ilvl="1" w:tplc="04130019">
      <w:start w:val="1"/>
      <w:numFmt w:val="lowerLetter"/>
      <w:lvlText w:val="%2."/>
      <w:lvlJc w:val="left"/>
      <w:pPr>
        <w:ind w:left="2145" w:hanging="360"/>
      </w:pPr>
    </w:lvl>
    <w:lvl w:ilvl="2" w:tplc="0413001B">
      <w:start w:val="1"/>
      <w:numFmt w:val="lowerRoman"/>
      <w:lvlText w:val="%3."/>
      <w:lvlJc w:val="right"/>
      <w:pPr>
        <w:ind w:left="2865" w:hanging="180"/>
      </w:pPr>
    </w:lvl>
    <w:lvl w:ilvl="3" w:tplc="0413000F">
      <w:start w:val="1"/>
      <w:numFmt w:val="decimal"/>
      <w:lvlText w:val="%4."/>
      <w:lvlJc w:val="left"/>
      <w:pPr>
        <w:ind w:left="3585" w:hanging="360"/>
      </w:pPr>
    </w:lvl>
    <w:lvl w:ilvl="4" w:tplc="04130019">
      <w:start w:val="1"/>
      <w:numFmt w:val="lowerLetter"/>
      <w:lvlText w:val="%5."/>
      <w:lvlJc w:val="left"/>
      <w:pPr>
        <w:ind w:left="4305" w:hanging="360"/>
      </w:pPr>
    </w:lvl>
    <w:lvl w:ilvl="5" w:tplc="0413001B">
      <w:start w:val="1"/>
      <w:numFmt w:val="lowerRoman"/>
      <w:lvlText w:val="%6."/>
      <w:lvlJc w:val="right"/>
      <w:pPr>
        <w:ind w:left="5025" w:hanging="180"/>
      </w:pPr>
    </w:lvl>
    <w:lvl w:ilvl="6" w:tplc="0413000F">
      <w:start w:val="1"/>
      <w:numFmt w:val="decimal"/>
      <w:lvlText w:val="%7."/>
      <w:lvlJc w:val="left"/>
      <w:pPr>
        <w:ind w:left="5745" w:hanging="360"/>
      </w:pPr>
    </w:lvl>
    <w:lvl w:ilvl="7" w:tplc="04130019">
      <w:start w:val="1"/>
      <w:numFmt w:val="lowerLetter"/>
      <w:lvlText w:val="%8."/>
      <w:lvlJc w:val="left"/>
      <w:pPr>
        <w:ind w:left="6465" w:hanging="360"/>
      </w:pPr>
    </w:lvl>
    <w:lvl w:ilvl="8" w:tplc="0413001B">
      <w:start w:val="1"/>
      <w:numFmt w:val="lowerRoman"/>
      <w:lvlText w:val="%9."/>
      <w:lvlJc w:val="right"/>
      <w:pPr>
        <w:ind w:left="718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52"/>
    <w:rsid w:val="00207E95"/>
    <w:rsid w:val="002B7FB6"/>
    <w:rsid w:val="004B381F"/>
    <w:rsid w:val="006F0BBB"/>
    <w:rsid w:val="00865E8A"/>
    <w:rsid w:val="00914CE7"/>
    <w:rsid w:val="00A6531F"/>
    <w:rsid w:val="00AB1ED6"/>
    <w:rsid w:val="00BD0052"/>
    <w:rsid w:val="00E3744A"/>
    <w:rsid w:val="00EC21FA"/>
    <w:rsid w:val="00EC56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82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0052"/>
    <w:pPr>
      <w:spacing w:line="276" w:lineRule="auto"/>
    </w:pPr>
    <w:rPr>
      <w:rFonts w:ascii="Calibri" w:eastAsiaTheme="minorHAnsi" w:hAnsi="Calibri" w:cstheme="minorBidi"/>
      <w:sz w:val="22"/>
      <w:szCs w:val="22"/>
    </w:rPr>
  </w:style>
  <w:style w:type="paragraph" w:styleId="Kop1">
    <w:name w:val="heading 1"/>
    <w:basedOn w:val="Standaard"/>
    <w:next w:val="Standaard"/>
    <w:link w:val="Kop1Teken"/>
    <w:qFormat/>
    <w:rsid w:val="00EC56E9"/>
    <w:pPr>
      <w:keepNext/>
      <w:spacing w:before="240" w:after="60"/>
      <w:outlineLvl w:val="0"/>
    </w:pPr>
    <w:rPr>
      <w:rFonts w:ascii="Arial" w:hAnsi="Arial"/>
      <w:b/>
      <w:kern w:val="28"/>
      <w:sz w:val="28"/>
    </w:rPr>
  </w:style>
  <w:style w:type="paragraph" w:styleId="Kop2">
    <w:name w:val="heading 2"/>
    <w:basedOn w:val="Standaard"/>
    <w:next w:val="Standaard"/>
    <w:link w:val="Kop2Teken"/>
    <w:qFormat/>
    <w:rsid w:val="00EC56E9"/>
    <w:pPr>
      <w:keepNext/>
      <w:ind w:left="88" w:right="88"/>
      <w:outlineLvl w:val="1"/>
    </w:pPr>
    <w:rPr>
      <w:b/>
      <w:sz w:val="28"/>
    </w:rPr>
  </w:style>
  <w:style w:type="paragraph" w:styleId="Kop3">
    <w:name w:val="heading 3"/>
    <w:basedOn w:val="Standaard"/>
    <w:next w:val="Standaard"/>
    <w:link w:val="Kop3Teken"/>
    <w:qFormat/>
    <w:rsid w:val="00EC56E9"/>
    <w:pPr>
      <w:keepNext/>
      <w:ind w:left="88" w:right="88"/>
      <w:jc w:val="center"/>
      <w:outlineLvl w:val="2"/>
    </w:pPr>
    <w:rPr>
      <w:sz w:val="48"/>
    </w:rPr>
  </w:style>
  <w:style w:type="paragraph" w:styleId="Kop4">
    <w:name w:val="heading 4"/>
    <w:basedOn w:val="Standaard"/>
    <w:next w:val="Standaard"/>
    <w:link w:val="Kop4Teken"/>
    <w:qFormat/>
    <w:rsid w:val="00EC56E9"/>
    <w:pPr>
      <w:keepNext/>
      <w:ind w:left="88" w:right="88"/>
      <w:jc w:val="center"/>
      <w:outlineLvl w:val="3"/>
    </w:pPr>
    <w:rPr>
      <w:rFonts w:ascii="Arial" w:hAnsi="Arial"/>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EC56E9"/>
    <w:rPr>
      <w:rFonts w:ascii="Arial" w:hAnsi="Arial"/>
      <w:b/>
      <w:kern w:val="28"/>
      <w:sz w:val="28"/>
      <w:lang w:eastAsia="nl-NL"/>
    </w:rPr>
  </w:style>
  <w:style w:type="character" w:customStyle="1" w:styleId="Kop2Teken">
    <w:name w:val="Kop 2 Teken"/>
    <w:basedOn w:val="Standaardalinea-lettertype"/>
    <w:link w:val="Kop2"/>
    <w:rsid w:val="00EC56E9"/>
    <w:rPr>
      <w:b/>
      <w:sz w:val="28"/>
      <w:lang w:eastAsia="nl-NL"/>
    </w:rPr>
  </w:style>
  <w:style w:type="character" w:customStyle="1" w:styleId="Kop3Teken">
    <w:name w:val="Kop 3 Teken"/>
    <w:basedOn w:val="Standaardalinea-lettertype"/>
    <w:link w:val="Kop3"/>
    <w:rsid w:val="00EC56E9"/>
    <w:rPr>
      <w:sz w:val="48"/>
      <w:lang w:eastAsia="nl-NL"/>
    </w:rPr>
  </w:style>
  <w:style w:type="character" w:customStyle="1" w:styleId="Kop4Teken">
    <w:name w:val="Kop 4 Teken"/>
    <w:basedOn w:val="Standaardalinea-lettertype"/>
    <w:link w:val="Kop4"/>
    <w:rsid w:val="00EC56E9"/>
    <w:rPr>
      <w:rFonts w:ascii="Arial" w:hAnsi="Arial"/>
      <w:sz w:val="36"/>
      <w:lang w:eastAsia="nl-NL"/>
    </w:rPr>
  </w:style>
  <w:style w:type="character" w:styleId="Hyperlink">
    <w:name w:val="Hyperlink"/>
    <w:basedOn w:val="Standaardalinea-lettertype"/>
    <w:uiPriority w:val="99"/>
    <w:semiHidden/>
    <w:unhideWhenUsed/>
    <w:rsid w:val="00BD0052"/>
    <w:rPr>
      <w:color w:val="0000FF" w:themeColor="hyperlink"/>
      <w:u w:val="single"/>
    </w:rPr>
  </w:style>
  <w:style w:type="paragraph" w:styleId="Voetnoottekst">
    <w:name w:val="footnote text"/>
    <w:basedOn w:val="Standaard"/>
    <w:link w:val="VoetnoottekstTeken"/>
    <w:uiPriority w:val="99"/>
    <w:semiHidden/>
    <w:unhideWhenUsed/>
    <w:rsid w:val="00BD0052"/>
    <w:pPr>
      <w:spacing w:line="240" w:lineRule="auto"/>
    </w:pPr>
    <w:rPr>
      <w:rFonts w:ascii="Arial" w:eastAsiaTheme="minorEastAsia" w:hAnsi="Arial" w:cs="Arial"/>
      <w:sz w:val="20"/>
      <w:szCs w:val="20"/>
      <w:lang w:eastAsia="nl-NL"/>
    </w:rPr>
  </w:style>
  <w:style w:type="character" w:customStyle="1" w:styleId="VoetnoottekstTeken">
    <w:name w:val="Voetnoottekst Teken"/>
    <w:basedOn w:val="Standaardalinea-lettertype"/>
    <w:link w:val="Voetnoottekst"/>
    <w:uiPriority w:val="99"/>
    <w:semiHidden/>
    <w:rsid w:val="00BD0052"/>
    <w:rPr>
      <w:rFonts w:ascii="Arial" w:eastAsiaTheme="minorEastAsia" w:hAnsi="Arial" w:cs="Arial"/>
      <w:lang w:eastAsia="nl-NL"/>
    </w:rPr>
  </w:style>
  <w:style w:type="paragraph" w:styleId="Lijstalinea">
    <w:name w:val="List Paragraph"/>
    <w:basedOn w:val="Standaard"/>
    <w:uiPriority w:val="34"/>
    <w:qFormat/>
    <w:rsid w:val="00BD0052"/>
    <w:pPr>
      <w:ind w:left="720"/>
      <w:contextualSpacing/>
    </w:pPr>
  </w:style>
  <w:style w:type="character" w:styleId="Voetnootmarkering">
    <w:name w:val="footnote reference"/>
    <w:basedOn w:val="Standaardalinea-lettertype"/>
    <w:uiPriority w:val="99"/>
    <w:semiHidden/>
    <w:unhideWhenUsed/>
    <w:rsid w:val="00BD0052"/>
    <w:rPr>
      <w:rFonts w:ascii="Times New Roman" w:hAnsi="Times New Roman" w:cs="Times New Roman" w:hint="default"/>
      <w:vertAlign w:val="superscript"/>
    </w:rPr>
  </w:style>
  <w:style w:type="table" w:styleId="Tabelraster">
    <w:name w:val="Table Grid"/>
    <w:basedOn w:val="Standaardtabel"/>
    <w:uiPriority w:val="59"/>
    <w:rsid w:val="00BD0052"/>
    <w:rPr>
      <w:rFonts w:ascii="Calibri" w:eastAsiaTheme="minorHAns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8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nvoi.nl/nieuws/4445/gedragsregels-nvoi-aangenomen.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1521</Words>
  <Characters>8366</Characters>
  <Application>Microsoft Macintosh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Amphia Ziekenhuis</Company>
  <LinksUpToDate>false</LinksUpToDate>
  <CharactersWithSpaces>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Peer, mw. E. van (Secretaresse Kaakchirurgen)</dc:creator>
  <cp:lastModifiedBy>Monique Nijman</cp:lastModifiedBy>
  <cp:revision>2</cp:revision>
  <cp:lastPrinted>2017-06-20T09:03:00Z</cp:lastPrinted>
  <dcterms:created xsi:type="dcterms:W3CDTF">2017-07-06T13:50:00Z</dcterms:created>
  <dcterms:modified xsi:type="dcterms:W3CDTF">2017-07-06T13:50:00Z</dcterms:modified>
</cp:coreProperties>
</file>